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33" w:rsidRPr="003D7172" w:rsidRDefault="00EE0033" w:rsidP="00D15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3D7172">
        <w:rPr>
          <w:rFonts w:ascii="Arial" w:hAnsi="Arial" w:cs="Arial"/>
          <w:b/>
          <w:sz w:val="18"/>
          <w:szCs w:val="18"/>
          <w:lang w:val="es-ES_tradnl"/>
        </w:rPr>
        <w:t xml:space="preserve">BIBLIOGRAFÍA Y TEMAS DEL 2DO PARCIAL </w:t>
      </w:r>
    </w:p>
    <w:p w:rsidR="00EE0033" w:rsidRPr="003D7172" w:rsidRDefault="00977FD7" w:rsidP="00D15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3D7172">
        <w:rPr>
          <w:rFonts w:ascii="Arial" w:hAnsi="Arial" w:cs="Arial"/>
          <w:b/>
          <w:sz w:val="18"/>
          <w:szCs w:val="18"/>
          <w:lang w:val="es-ES_tradnl"/>
        </w:rPr>
        <w:t>DERECHO CONSTITUCIONAL – 2017</w:t>
      </w:r>
    </w:p>
    <w:p w:rsidR="00EE0033" w:rsidRPr="003D7172" w:rsidRDefault="00EE0033">
      <w:pPr>
        <w:rPr>
          <w:rFonts w:ascii="Arial" w:hAnsi="Arial" w:cs="Arial"/>
          <w:b/>
          <w:sz w:val="18"/>
          <w:szCs w:val="18"/>
          <w:lang w:val="es-ES_tradnl"/>
        </w:rPr>
      </w:pPr>
      <w:r w:rsidRPr="003D7172">
        <w:rPr>
          <w:rFonts w:ascii="Arial" w:hAnsi="Arial" w:cs="Arial"/>
          <w:b/>
          <w:sz w:val="18"/>
          <w:szCs w:val="18"/>
          <w:highlight w:val="yellow"/>
        </w:rPr>
        <w:t xml:space="preserve">TEMAS </w:t>
      </w:r>
      <w:r w:rsidR="00005195" w:rsidRPr="003D7172">
        <w:rPr>
          <w:rFonts w:ascii="Arial" w:hAnsi="Arial" w:cs="Arial"/>
          <w:b/>
          <w:sz w:val="18"/>
          <w:szCs w:val="18"/>
          <w:highlight w:val="yellow"/>
        </w:rPr>
        <w:t xml:space="preserve">                                              </w:t>
      </w:r>
      <w:r w:rsidRPr="003D7172">
        <w:rPr>
          <w:rFonts w:ascii="Arial" w:hAnsi="Arial" w:cs="Arial"/>
          <w:b/>
          <w:sz w:val="18"/>
          <w:szCs w:val="18"/>
          <w:highlight w:val="yellow"/>
        </w:rPr>
        <w:t xml:space="preserve">Arts. </w:t>
      </w:r>
      <w:r w:rsidRPr="003D7172">
        <w:rPr>
          <w:rFonts w:ascii="Arial" w:hAnsi="Arial" w:cs="Arial"/>
          <w:b/>
          <w:sz w:val="18"/>
          <w:szCs w:val="18"/>
          <w:highlight w:val="yellow"/>
          <w:lang w:val="es-ES_tradnl"/>
        </w:rPr>
        <w:t>Constitución (C.N.) y normas           Bibliografía indicada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EE0033" w:rsidRPr="003D7172" w:rsidTr="00EC1308">
        <w:tc>
          <w:tcPr>
            <w:tcW w:w="2881" w:type="dxa"/>
          </w:tcPr>
          <w:p w:rsidR="00EE0033" w:rsidRPr="003D7172" w:rsidRDefault="00EE0033" w:rsidP="00EC130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>- El Poder Legislativo Nacional: instituciones, integración y atribuciones.</w:t>
            </w:r>
          </w:p>
        </w:tc>
        <w:tc>
          <w:tcPr>
            <w:tcW w:w="2881" w:type="dxa"/>
          </w:tcPr>
          <w:p w:rsidR="00524DC2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Cámara de Diputados</w:t>
            </w: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Arts. 45 (integración); 48 (requisitos), 50 (duración),  52 y 53 (facultades exclusivas)/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Cámara de Senadores</w:t>
            </w:r>
            <w:proofErr w:type="gram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:  54</w:t>
            </w:r>
            <w:proofErr w:type="gram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(integración), 55 (requisitos), 56 (duración), 59, 60,61, 99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incs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4,7 y 13 (facultades exclusivas), </w:t>
            </w:r>
            <w:r w:rsidRPr="003D7172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Disposiciones comunes a ambas cámaras</w:t>
            </w: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63 a 67 (sesiones y funcionamiento), 68 y 69 (inmunidades) 70  (desafuero), 75 (atribuciones) 76 (delegación legislativa) 77 a 84 (formación y sanción de las leyes). </w:t>
            </w:r>
            <w:r w:rsidRPr="003D7172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Intervención a las provincias:</w:t>
            </w: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arts. 6, 75 inc. 31 y 99 inc. 20). </w:t>
            </w:r>
          </w:p>
          <w:p w:rsidR="00EE0033" w:rsidRPr="003D7172" w:rsidRDefault="00EE0033" w:rsidP="002A7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882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Fichas de Cátedra: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- “La elección de los diputados nacionales: exigencias constitucionales y distorsiones en la representación  (2007) 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- “Inmunidades  parlamentarias. El caso Varela Cid” (2006) y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- “Delegación Legislativa”(2003)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campos (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cit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) Págs. 257 a 320</w:t>
            </w:r>
          </w:p>
        </w:tc>
      </w:tr>
      <w:tr w:rsidR="00EE0033" w:rsidRPr="003D7172" w:rsidTr="00EC1308">
        <w:tc>
          <w:tcPr>
            <w:tcW w:w="2881" w:type="dxa"/>
          </w:tcPr>
          <w:p w:rsidR="00EE0033" w:rsidRPr="003D7172" w:rsidRDefault="00EE0033" w:rsidP="00EC130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>-El Poder Ejecutivo Nacional: instituciones, integración y atribuciones.</w:t>
            </w:r>
          </w:p>
        </w:tc>
        <w:tc>
          <w:tcPr>
            <w:tcW w:w="2881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C.N. Arts. 88 (acefalía), 89 (requisitos), 90 (duración) 94 a 98 (elección), 99 (atribuciones) 99 inc. 3 (D.N.U.) 100/101 (Jefe Gabinete) 102 a 107 (Ministros)</w:t>
            </w: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br/>
              <w:t>Ley 26122 (Decretos necesidad y urgencia)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- Ley 25148 Delegación Legislativa)</w:t>
            </w:r>
          </w:p>
        </w:tc>
        <w:tc>
          <w:tcPr>
            <w:tcW w:w="2882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Fichas de Cátedra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- </w:t>
            </w: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“La ley de acefalía presidencial y su aplicación en la crisis institucional del año 2001” </w:t>
            </w: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(2003)</w:t>
            </w: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- “Los decretos necesidad y urgencia: requisitos constitucionales y control judicial” </w:t>
            </w: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(2003).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Campos (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cit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)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pags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.   321 a 356</w:t>
            </w:r>
          </w:p>
        </w:tc>
      </w:tr>
      <w:tr w:rsidR="00EE0033" w:rsidRPr="003D7172" w:rsidTr="00EC1308">
        <w:tc>
          <w:tcPr>
            <w:tcW w:w="2881" w:type="dxa"/>
          </w:tcPr>
          <w:p w:rsidR="00EE0033" w:rsidRPr="003D7172" w:rsidRDefault="00EE0033" w:rsidP="00EC130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>- El Poder Judicial de la Nación: instituciones, integración y competencias.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881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C.N. Arts. 108 (integración), 110 a 113 (C.S.J.) 115 (remoción jueces), 116(atribuciones)  116 (competencia “por apelación”), 117 (competencia “originaria”). La competencia supranacional de nuestros </w:t>
            </w:r>
            <w:proofErr w:type="gram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jueces :</w:t>
            </w:r>
            <w:proofErr w:type="gram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art.117 (caso víctimas del franquismo).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Ley Consejo Magistratura: 24.937 con las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modif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. de las leyes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24.939, 25.669 y 26.080, Ley 26183 (reducción miembros C.S.J.)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Ley 26790 (Per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Saltum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882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Ficha</w:t>
            </w:r>
            <w:r w:rsidR="00524DC2" w:rsidRPr="003D7172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de Cátedra </w:t>
            </w:r>
          </w:p>
          <w:p w:rsidR="00977FD7" w:rsidRPr="003D7172" w:rsidRDefault="00524DC2" w:rsidP="00EC13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172">
              <w:rPr>
                <w:rFonts w:ascii="Arial" w:hAnsi="Arial" w:cs="Arial"/>
                <w:i/>
                <w:sz w:val="18"/>
                <w:szCs w:val="18"/>
              </w:rPr>
              <w:t>- “El Poder Judicial en la Constitución Nacional”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- “</w:t>
            </w: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Recurso extraordinario</w:t>
            </w: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”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Campos (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cit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)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pags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.   369 a 434</w:t>
            </w:r>
          </w:p>
        </w:tc>
      </w:tr>
      <w:tr w:rsidR="00EE0033" w:rsidRPr="003D7172" w:rsidTr="00EC1308">
        <w:tc>
          <w:tcPr>
            <w:tcW w:w="2881" w:type="dxa"/>
          </w:tcPr>
          <w:p w:rsidR="00EE0033" w:rsidRPr="003D7172" w:rsidRDefault="00EE0033" w:rsidP="00EC130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 xml:space="preserve"> -El Derecho Constitucional del Estado Federal: relaciones constitucionales entre Nación y provincias.</w:t>
            </w:r>
          </w:p>
        </w:tc>
        <w:tc>
          <w:tcPr>
            <w:tcW w:w="2881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C.N. Arts. 5 y 31 y Título segundo (121 a 128)</w:t>
            </w:r>
          </w:p>
        </w:tc>
        <w:tc>
          <w:tcPr>
            <w:tcW w:w="2882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Ficha de Cátedra</w:t>
            </w: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: “Innovaciones en el federalismo en la reforma constitucional de 1994”</w:t>
            </w: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(2003)</w:t>
            </w:r>
          </w:p>
          <w:p w:rsidR="006E0399" w:rsidRPr="003D7172" w:rsidRDefault="006E0399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Campos (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cit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) 443 a 445 y Cap. V: 49 a 63.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E0033" w:rsidRPr="003D7172" w:rsidTr="00EC1308">
        <w:tc>
          <w:tcPr>
            <w:tcW w:w="2881" w:type="dxa"/>
          </w:tcPr>
          <w:p w:rsidR="00EE0033" w:rsidRPr="003D7172" w:rsidRDefault="00005195" w:rsidP="00EC130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>-</w:t>
            </w:r>
            <w:r w:rsidR="00EE0033"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>El derecho público municipal: las autonomías municipales.</w:t>
            </w:r>
          </w:p>
        </w:tc>
        <w:tc>
          <w:tcPr>
            <w:tcW w:w="2881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C.N. Art. 123</w:t>
            </w:r>
          </w:p>
        </w:tc>
        <w:tc>
          <w:tcPr>
            <w:tcW w:w="2882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Ficha de Cátedra: </w:t>
            </w: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“La autonomía municipal en la Constitución reformada” (2001)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6E0399" w:rsidRPr="003D7172" w:rsidRDefault="006E0399" w:rsidP="00C50E70">
      <w:pPr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6E0399" w:rsidRPr="003D7172" w:rsidRDefault="006E0399" w:rsidP="00C50E70">
      <w:pPr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EE0033" w:rsidRPr="003D7172" w:rsidRDefault="00EE0033" w:rsidP="008231EB">
      <w:pPr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"/>
        <w:gridCol w:w="2977"/>
        <w:gridCol w:w="78"/>
        <w:gridCol w:w="3070"/>
      </w:tblGrid>
      <w:tr w:rsidR="00EE0033" w:rsidRPr="003D7172" w:rsidTr="002677B5">
        <w:tc>
          <w:tcPr>
            <w:tcW w:w="3070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lastRenderedPageBreak/>
              <w:t>- Análisis de los derechos y garantías enumerados en la Constitución Nacional; su dinámica en la doctrina y en la jurisprudencia.</w:t>
            </w:r>
          </w:p>
        </w:tc>
        <w:tc>
          <w:tcPr>
            <w:tcW w:w="3070" w:type="dxa"/>
            <w:gridSpan w:val="3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070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Campos (</w:t>
            </w:r>
            <w:proofErr w:type="spellStart"/>
            <w:r w:rsidRPr="003D71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3D71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cit</w:t>
            </w:r>
            <w:proofErr w:type="spellEnd"/>
            <w:r w:rsidRPr="003D71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):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Libertad e igualdad (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pags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,. 73 a 78),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libertad religiosa (79 a 81),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libertad de expresión (83 a 90), educación (91 a 95),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asociación ( 97 a 99),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libertad de contratar (101 a 103), reunión, petición, circulación (105 a 114),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gram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derecho</w:t>
            </w:r>
            <w:proofErr w:type="gram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ambiental y de los consumidores ( (115 a 121), derecho de propiedad (127 a 131), derechos sociales ( 151  157), derechos gremiales ( (159 a 165), seguridad social (167 a 171), derechos políticos ( 173 a 171).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Ficha de Cátedra: </w:t>
            </w: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“La libertad de prensa en la jurisprudencia de la Corte: los casos Morales Sola y </w:t>
            </w:r>
            <w:proofErr w:type="spellStart"/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Gesualdi</w:t>
            </w:r>
            <w:proofErr w:type="spellEnd"/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”</w:t>
            </w: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(2003)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E0033" w:rsidRPr="003D7172" w:rsidTr="002677B5">
        <w:tc>
          <w:tcPr>
            <w:tcW w:w="3070" w:type="dxa"/>
          </w:tcPr>
          <w:p w:rsidR="00EE0033" w:rsidRPr="003D7172" w:rsidRDefault="00005195" w:rsidP="00EC130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>-</w:t>
            </w:r>
            <w:r w:rsidR="00EE0033"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 xml:space="preserve">Los derechos implícitos. </w:t>
            </w:r>
          </w:p>
        </w:tc>
        <w:tc>
          <w:tcPr>
            <w:tcW w:w="3070" w:type="dxa"/>
            <w:gridSpan w:val="3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Art. 33 C.N. 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070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Campos (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cit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) 123 a 127</w:t>
            </w:r>
          </w:p>
        </w:tc>
      </w:tr>
      <w:tr w:rsidR="00EE0033" w:rsidRPr="003D7172" w:rsidTr="002677B5">
        <w:tc>
          <w:tcPr>
            <w:tcW w:w="3070" w:type="dxa"/>
          </w:tcPr>
          <w:p w:rsidR="00EE0033" w:rsidRPr="003D7172" w:rsidRDefault="00EE0033" w:rsidP="00EC130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 xml:space="preserve">- Los derechos y garantías que nacen de los tratados internacionales ratificados por la Argentina: análisis e integración con el derecho nacional. </w:t>
            </w:r>
          </w:p>
        </w:tc>
        <w:tc>
          <w:tcPr>
            <w:tcW w:w="3070" w:type="dxa"/>
            <w:gridSpan w:val="3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C.N.: arts. 75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inc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22 y 24</w:t>
            </w:r>
          </w:p>
        </w:tc>
        <w:tc>
          <w:tcPr>
            <w:tcW w:w="3070" w:type="dxa"/>
          </w:tcPr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Ficha de Cátedra: </w:t>
            </w: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“Los tratados de derechos humanos con jerarquía constitucional y el sistema de tratados” (Dra. A.M. Figueroa)</w:t>
            </w:r>
          </w:p>
          <w:p w:rsidR="008231EB" w:rsidRPr="003D7172" w:rsidRDefault="008231EB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Campos-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proofErr w:type="gram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cit</w:t>
            </w:r>
            <w:proofErr w:type="spellEnd"/>
            <w:proofErr w:type="gram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- 223 a 231.</w:t>
            </w:r>
          </w:p>
          <w:p w:rsidR="00EE0033" w:rsidRPr="003D7172" w:rsidRDefault="00EE0033" w:rsidP="00EC13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677B5" w:rsidRPr="003D7172" w:rsidTr="00B2312D">
        <w:tc>
          <w:tcPr>
            <w:tcW w:w="3085" w:type="dxa"/>
            <w:gridSpan w:val="2"/>
          </w:tcPr>
          <w:p w:rsidR="002677B5" w:rsidRPr="003D7172" w:rsidRDefault="002677B5" w:rsidP="00204F9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>-Estado de sitio: dogmática constitucional, su dinámica en la doctrina y en la jurisprudencia.</w:t>
            </w:r>
          </w:p>
          <w:p w:rsidR="002677B5" w:rsidRPr="003D7172" w:rsidRDefault="002677B5" w:rsidP="00204F9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n-US"/>
              </w:rPr>
              <w:t xml:space="preserve">C.N: arts. 23, 75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n-US"/>
              </w:rPr>
              <w:t>inc.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n-US"/>
              </w:rPr>
              <w:t xml:space="preserve"> 19 y 99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n-US"/>
              </w:rPr>
              <w:t>inc.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n-US"/>
              </w:rPr>
              <w:t xml:space="preserve"> 16 </w:t>
            </w:r>
          </w:p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8" w:type="dxa"/>
            <w:gridSpan w:val="2"/>
          </w:tcPr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Campos (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cit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) 204 a 207</w:t>
            </w:r>
          </w:p>
        </w:tc>
      </w:tr>
      <w:tr w:rsidR="002677B5" w:rsidRPr="003D7172" w:rsidTr="00B2312D">
        <w:trPr>
          <w:trHeight w:val="830"/>
        </w:trPr>
        <w:tc>
          <w:tcPr>
            <w:tcW w:w="3085" w:type="dxa"/>
            <w:gridSpan w:val="2"/>
          </w:tcPr>
          <w:p w:rsidR="002677B5" w:rsidRPr="003D7172" w:rsidRDefault="002677B5" w:rsidP="00204F9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 xml:space="preserve">- El Hábeas Corpus, </w:t>
            </w:r>
          </w:p>
        </w:tc>
        <w:tc>
          <w:tcPr>
            <w:tcW w:w="2977" w:type="dxa"/>
          </w:tcPr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C.N.: art. 43 último párrafo-Ley 23. 098</w:t>
            </w:r>
          </w:p>
        </w:tc>
        <w:tc>
          <w:tcPr>
            <w:tcW w:w="3148" w:type="dxa"/>
            <w:gridSpan w:val="2"/>
          </w:tcPr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Campos (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cit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) 219 a 221</w:t>
            </w:r>
          </w:p>
        </w:tc>
      </w:tr>
      <w:tr w:rsidR="002677B5" w:rsidRPr="003D7172" w:rsidTr="00B2312D">
        <w:tc>
          <w:tcPr>
            <w:tcW w:w="3085" w:type="dxa"/>
            <w:gridSpan w:val="2"/>
          </w:tcPr>
          <w:p w:rsidR="002677B5" w:rsidRPr="003D7172" w:rsidRDefault="002677B5" w:rsidP="00204F9D">
            <w:pPr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>el recurso de amparo</w:t>
            </w:r>
          </w:p>
        </w:tc>
        <w:tc>
          <w:tcPr>
            <w:tcW w:w="2977" w:type="dxa"/>
          </w:tcPr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C.N. art. 43 -1º y 2º párrafo- ley 16.986</w:t>
            </w:r>
          </w:p>
        </w:tc>
        <w:tc>
          <w:tcPr>
            <w:tcW w:w="3148" w:type="dxa"/>
            <w:gridSpan w:val="2"/>
          </w:tcPr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Campos (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cit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) 209 a 213  </w:t>
            </w:r>
          </w:p>
        </w:tc>
      </w:tr>
      <w:tr w:rsidR="002677B5" w:rsidRPr="003D7172" w:rsidTr="00B2312D">
        <w:trPr>
          <w:trHeight w:val="594"/>
        </w:trPr>
        <w:tc>
          <w:tcPr>
            <w:tcW w:w="3085" w:type="dxa"/>
            <w:gridSpan w:val="2"/>
          </w:tcPr>
          <w:p w:rsidR="002677B5" w:rsidRPr="003D7172" w:rsidRDefault="002677B5" w:rsidP="00204F9D">
            <w:pPr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ES_tradnl"/>
              </w:rPr>
              <w:t>y el hábeas data</w:t>
            </w:r>
          </w:p>
        </w:tc>
        <w:tc>
          <w:tcPr>
            <w:tcW w:w="2977" w:type="dxa"/>
          </w:tcPr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C.N. art. 43 -3º párrafo- Ley 25.326</w:t>
            </w:r>
          </w:p>
        </w:tc>
        <w:tc>
          <w:tcPr>
            <w:tcW w:w="3148" w:type="dxa"/>
            <w:gridSpan w:val="2"/>
          </w:tcPr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Campos (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cit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) 215 a 217</w:t>
            </w:r>
          </w:p>
        </w:tc>
      </w:tr>
      <w:tr w:rsidR="002677B5" w:rsidRPr="003D7172" w:rsidTr="00B2312D">
        <w:tc>
          <w:tcPr>
            <w:tcW w:w="3085" w:type="dxa"/>
            <w:gridSpan w:val="2"/>
          </w:tcPr>
          <w:p w:rsidR="002677B5" w:rsidRPr="003D7172" w:rsidRDefault="00B00EDD" w:rsidP="00204F9D">
            <w:pPr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-</w:t>
            </w:r>
            <w:bookmarkStart w:id="0" w:name="_GoBack"/>
            <w:bookmarkEnd w:id="0"/>
            <w:r w:rsidR="002677B5" w:rsidRPr="003D7172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Partidos Políticos</w:t>
            </w:r>
          </w:p>
          <w:p w:rsidR="002677B5" w:rsidRPr="003D7172" w:rsidRDefault="002677B5" w:rsidP="00204F9D">
            <w:pPr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Su incorporación al texto constitucional en la reforma de 1994: el debate sobre el monopolio de las candidaturas y el control ideológico programático. Legislación de partidos políticos.</w:t>
            </w:r>
            <w:r w:rsidR="003D7172" w:rsidRPr="003D7172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 xml:space="preserve"> </w:t>
            </w:r>
            <w:r w:rsidRPr="003D7172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Financiación.</w:t>
            </w:r>
          </w:p>
        </w:tc>
        <w:tc>
          <w:tcPr>
            <w:tcW w:w="2977" w:type="dxa"/>
          </w:tcPr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C.N. art. 38. </w:t>
            </w:r>
          </w:p>
        </w:tc>
        <w:tc>
          <w:tcPr>
            <w:tcW w:w="3148" w:type="dxa"/>
            <w:gridSpan w:val="2"/>
          </w:tcPr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Ficha de Cátedra:</w:t>
            </w:r>
          </w:p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-“</w:t>
            </w:r>
            <w:r w:rsidRPr="003D717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Partidos Políticos</w:t>
            </w:r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”</w:t>
            </w:r>
          </w:p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Bidart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Campos (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op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cit</w:t>
            </w:r>
            <w:proofErr w:type="spellEnd"/>
            <w:r w:rsidRPr="003D7172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:rsidR="002677B5" w:rsidRPr="003D7172" w:rsidRDefault="002677B5" w:rsidP="00204F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524DC2" w:rsidRPr="003D7172" w:rsidRDefault="00524DC2" w:rsidP="00524DC2">
      <w:pPr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524DC2" w:rsidRPr="006B2783" w:rsidRDefault="00524DC2" w:rsidP="00005195">
      <w:pPr>
        <w:rPr>
          <w:rFonts w:ascii="Arial" w:hAnsi="Arial" w:cs="Arial"/>
          <w:sz w:val="20"/>
          <w:szCs w:val="20"/>
          <w:lang w:val="es-ES_tradnl"/>
        </w:rPr>
      </w:pPr>
    </w:p>
    <w:p w:rsidR="00EE0033" w:rsidRDefault="00EE0033" w:rsidP="00040DA0">
      <w:pPr>
        <w:rPr>
          <w:rFonts w:ascii="Arial" w:hAnsi="Arial" w:cs="Arial"/>
          <w:sz w:val="18"/>
          <w:szCs w:val="18"/>
          <w:lang w:val="es-ES_tradnl"/>
        </w:rPr>
      </w:pPr>
    </w:p>
    <w:sectPr w:rsidR="00EE0033" w:rsidSect="00F0725F"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970"/>
    <w:multiLevelType w:val="hybridMultilevel"/>
    <w:tmpl w:val="7CCABC9A"/>
    <w:lvl w:ilvl="0" w:tplc="62F81E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46973"/>
    <w:multiLevelType w:val="hybridMultilevel"/>
    <w:tmpl w:val="A822971C"/>
    <w:lvl w:ilvl="0" w:tplc="3F7AB4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B"/>
    <w:rsid w:val="00005195"/>
    <w:rsid w:val="0001545B"/>
    <w:rsid w:val="00040DA0"/>
    <w:rsid w:val="00095AC7"/>
    <w:rsid w:val="000A34A0"/>
    <w:rsid w:val="00111F2E"/>
    <w:rsid w:val="001413D6"/>
    <w:rsid w:val="001B1CC4"/>
    <w:rsid w:val="001D62CE"/>
    <w:rsid w:val="00213D40"/>
    <w:rsid w:val="00265E28"/>
    <w:rsid w:val="002677B5"/>
    <w:rsid w:val="002A769F"/>
    <w:rsid w:val="0032651A"/>
    <w:rsid w:val="003433D2"/>
    <w:rsid w:val="00374EA6"/>
    <w:rsid w:val="003B7D1A"/>
    <w:rsid w:val="003D22FC"/>
    <w:rsid w:val="003D58FE"/>
    <w:rsid w:val="003D7172"/>
    <w:rsid w:val="003E3172"/>
    <w:rsid w:val="003E3DC0"/>
    <w:rsid w:val="003F381C"/>
    <w:rsid w:val="00422D87"/>
    <w:rsid w:val="00464F11"/>
    <w:rsid w:val="00476068"/>
    <w:rsid w:val="00484D1D"/>
    <w:rsid w:val="00490491"/>
    <w:rsid w:val="004B0768"/>
    <w:rsid w:val="004B44E4"/>
    <w:rsid w:val="004D2846"/>
    <w:rsid w:val="004D7C99"/>
    <w:rsid w:val="004F23D4"/>
    <w:rsid w:val="00524DC2"/>
    <w:rsid w:val="00536C46"/>
    <w:rsid w:val="0054458E"/>
    <w:rsid w:val="005D0127"/>
    <w:rsid w:val="005E42F5"/>
    <w:rsid w:val="00635716"/>
    <w:rsid w:val="00646E77"/>
    <w:rsid w:val="006A558B"/>
    <w:rsid w:val="006B5296"/>
    <w:rsid w:val="006D28DA"/>
    <w:rsid w:val="006E0399"/>
    <w:rsid w:val="006F06CA"/>
    <w:rsid w:val="006F306B"/>
    <w:rsid w:val="0072312B"/>
    <w:rsid w:val="007F561D"/>
    <w:rsid w:val="008231EB"/>
    <w:rsid w:val="00880749"/>
    <w:rsid w:val="008C420A"/>
    <w:rsid w:val="008F642A"/>
    <w:rsid w:val="00922864"/>
    <w:rsid w:val="009233E9"/>
    <w:rsid w:val="0092755E"/>
    <w:rsid w:val="00931643"/>
    <w:rsid w:val="00972656"/>
    <w:rsid w:val="00977E14"/>
    <w:rsid w:val="00977FD7"/>
    <w:rsid w:val="009A757C"/>
    <w:rsid w:val="009D441A"/>
    <w:rsid w:val="00A45D5D"/>
    <w:rsid w:val="00A616BB"/>
    <w:rsid w:val="00AA0BD3"/>
    <w:rsid w:val="00AB10EB"/>
    <w:rsid w:val="00AB6440"/>
    <w:rsid w:val="00AC6F10"/>
    <w:rsid w:val="00B00EDD"/>
    <w:rsid w:val="00B2312D"/>
    <w:rsid w:val="00B24FCF"/>
    <w:rsid w:val="00B306EE"/>
    <w:rsid w:val="00C30EF4"/>
    <w:rsid w:val="00C50E70"/>
    <w:rsid w:val="00C84516"/>
    <w:rsid w:val="00C95D4A"/>
    <w:rsid w:val="00D15284"/>
    <w:rsid w:val="00D51882"/>
    <w:rsid w:val="00E27832"/>
    <w:rsid w:val="00E34DE5"/>
    <w:rsid w:val="00E701CB"/>
    <w:rsid w:val="00E92B7E"/>
    <w:rsid w:val="00EB6BAB"/>
    <w:rsid w:val="00EC1308"/>
    <w:rsid w:val="00EE0033"/>
    <w:rsid w:val="00F0725F"/>
    <w:rsid w:val="00F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43"/>
    <w:pPr>
      <w:spacing w:after="200" w:line="160" w:lineRule="atLeast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61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80749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040D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43"/>
    <w:pPr>
      <w:spacing w:after="200" w:line="160" w:lineRule="atLeast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61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80749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040D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ESTUDIO PARA EL CURSADO DE DERECHO CONSTITUCIONAL AÑO 2013</vt:lpstr>
    </vt:vector>
  </TitlesOfParts>
  <Company>Freemanworld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ESTUDIO PARA EL CURSADO DE DERECHO CONSTITUCIONAL AÑO 2013</dc:title>
  <dc:creator>Usuario</dc:creator>
  <cp:lastModifiedBy>andrea</cp:lastModifiedBy>
  <cp:revision>7</cp:revision>
  <dcterms:created xsi:type="dcterms:W3CDTF">2017-06-23T14:11:00Z</dcterms:created>
  <dcterms:modified xsi:type="dcterms:W3CDTF">2017-06-23T14:14:00Z</dcterms:modified>
</cp:coreProperties>
</file>