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46CC" w:rsidRPr="00546FCB" w:rsidRDefault="00C746CC">
      <w:pPr>
        <w:jc w:val="center"/>
        <w:rPr>
          <w:rFonts w:ascii="Arial" w:eastAsia="ArialMT" w:hAnsi="Arial" w:cs="Arial"/>
          <w:sz w:val="20"/>
          <w:lang w:val="es-ES_tradnl"/>
        </w:rPr>
      </w:pPr>
      <w:r w:rsidRPr="00546FCB">
        <w:rPr>
          <w:rFonts w:ascii="Arial" w:hAnsi="Arial" w:cs="Arial"/>
          <w:bCs/>
          <w:sz w:val="28"/>
          <w:szCs w:val="32"/>
          <w:lang w:val="es-ES_tradnl"/>
        </w:rPr>
        <w:t xml:space="preserve">Revista </w:t>
      </w:r>
      <w:r w:rsidRPr="00546FCB">
        <w:rPr>
          <w:rFonts w:ascii="Arial" w:hAnsi="Arial" w:cs="Arial"/>
          <w:bCs/>
          <w:smallCaps/>
          <w:kern w:val="32"/>
          <w:sz w:val="28"/>
          <w:szCs w:val="32"/>
          <w:lang w:val="es-ES_tradnl"/>
        </w:rPr>
        <w:t>Economía</w:t>
      </w:r>
      <w:r w:rsidRPr="00546FCB">
        <w:rPr>
          <w:rFonts w:ascii="Arial" w:hAnsi="Arial" w:cs="Arial"/>
          <w:bCs/>
          <w:szCs w:val="32"/>
          <w:lang w:val="es-ES_tradnl"/>
        </w:rPr>
        <w:t xml:space="preserve"> </w:t>
      </w:r>
    </w:p>
    <w:p w:rsidR="00D56D55" w:rsidRPr="00546FCB" w:rsidRDefault="00D56D55">
      <w:pPr>
        <w:autoSpaceDE w:val="0"/>
        <w:ind w:left="220" w:right="300"/>
        <w:jc w:val="center"/>
        <w:rPr>
          <w:rFonts w:ascii="Arial" w:eastAsia="ArialMT" w:hAnsi="Arial" w:cs="Arial"/>
          <w:smallCaps/>
          <w:kern w:val="24"/>
          <w:sz w:val="6"/>
          <w:lang w:val="es-ES_tradnl"/>
        </w:rPr>
      </w:pPr>
    </w:p>
    <w:p w:rsidR="00593425" w:rsidRPr="00546FCB" w:rsidRDefault="00426460">
      <w:pPr>
        <w:autoSpaceDE w:val="0"/>
        <w:ind w:left="220" w:right="300"/>
        <w:jc w:val="center"/>
        <w:rPr>
          <w:rFonts w:ascii="Arial" w:eastAsia="ArialMT" w:hAnsi="Arial" w:cs="Arial"/>
          <w:smallCaps/>
          <w:kern w:val="24"/>
          <w:sz w:val="20"/>
          <w:lang w:val="es-ES_tradnl"/>
        </w:rPr>
      </w:pPr>
      <w:r w:rsidRPr="00546FCB">
        <w:rPr>
          <w:rFonts w:ascii="Arial" w:eastAsia="ArialMT" w:hAnsi="Arial" w:cs="Arial"/>
          <w:smallCaps/>
          <w:kern w:val="24"/>
          <w:sz w:val="20"/>
          <w:lang w:val="es-ES_tradnl"/>
        </w:rPr>
        <w:t>i</w:t>
      </w:r>
      <w:r w:rsidR="00593425" w:rsidRPr="00546FCB">
        <w:rPr>
          <w:rFonts w:ascii="Arial" w:eastAsia="ArialMT" w:hAnsi="Arial" w:cs="Arial"/>
          <w:smallCaps/>
          <w:kern w:val="24"/>
          <w:sz w:val="20"/>
          <w:lang w:val="es-ES_tradnl"/>
        </w:rPr>
        <w:t>nstituto superior de investigación y posgrado</w:t>
      </w:r>
      <w:r w:rsidR="00BC0F70" w:rsidRPr="00546FCB">
        <w:rPr>
          <w:rFonts w:ascii="Arial" w:eastAsia="ArialMT" w:hAnsi="Arial" w:cs="Arial"/>
          <w:smallCaps/>
          <w:kern w:val="24"/>
          <w:sz w:val="20"/>
          <w:lang w:val="es-ES_tradnl"/>
        </w:rPr>
        <w:t xml:space="preserve"> (</w:t>
      </w:r>
      <w:proofErr w:type="spellStart"/>
      <w:r w:rsidR="00BC0F70" w:rsidRPr="00546FCB">
        <w:rPr>
          <w:rFonts w:ascii="Arial" w:eastAsia="ArialMT" w:hAnsi="Arial" w:cs="Arial"/>
          <w:smallCaps/>
          <w:kern w:val="24"/>
          <w:sz w:val="20"/>
          <w:lang w:val="es-ES_tradnl"/>
        </w:rPr>
        <w:t>isip</w:t>
      </w:r>
      <w:proofErr w:type="spellEnd"/>
      <w:r w:rsidR="00BC0F70" w:rsidRPr="00546FCB">
        <w:rPr>
          <w:rFonts w:ascii="Arial" w:eastAsia="ArialMT" w:hAnsi="Arial" w:cs="Arial"/>
          <w:smallCaps/>
          <w:kern w:val="24"/>
          <w:sz w:val="20"/>
          <w:lang w:val="es-ES_tradnl"/>
        </w:rPr>
        <w:t>)</w:t>
      </w:r>
      <w:r w:rsidRPr="00546FCB">
        <w:rPr>
          <w:rFonts w:ascii="Arial" w:eastAsia="ArialMT" w:hAnsi="Arial" w:cs="Arial"/>
          <w:smallCaps/>
          <w:kern w:val="24"/>
          <w:sz w:val="20"/>
          <w:lang w:val="es-ES_tradnl"/>
        </w:rPr>
        <w:t xml:space="preserve"> </w:t>
      </w:r>
    </w:p>
    <w:p w:rsidR="00C746CC" w:rsidRPr="00546FCB" w:rsidRDefault="00426460">
      <w:pPr>
        <w:autoSpaceDE w:val="0"/>
        <w:ind w:left="220" w:right="300"/>
        <w:jc w:val="center"/>
        <w:rPr>
          <w:rFonts w:ascii="Arial" w:hAnsi="Arial" w:cs="Arial"/>
          <w:smallCaps/>
          <w:kern w:val="24"/>
          <w:sz w:val="20"/>
          <w:lang w:val="es-ES_tradnl"/>
        </w:rPr>
      </w:pPr>
      <w:r w:rsidRPr="00546FCB">
        <w:rPr>
          <w:rFonts w:ascii="Arial" w:eastAsia="ArialMT" w:hAnsi="Arial" w:cs="Arial"/>
          <w:smallCaps/>
          <w:kern w:val="24"/>
          <w:sz w:val="20"/>
          <w:lang w:val="es-ES_tradnl"/>
        </w:rPr>
        <w:t xml:space="preserve">facultad de ciencias económicas. universidad central del ecuador </w:t>
      </w:r>
    </w:p>
    <w:p w:rsidR="00C746CC" w:rsidRPr="00546FCB" w:rsidRDefault="00C746CC">
      <w:pPr>
        <w:jc w:val="both"/>
        <w:rPr>
          <w:rFonts w:ascii="Arial" w:hAnsi="Arial" w:cs="Arial"/>
          <w:lang w:val="es-ES_tradnl"/>
        </w:rPr>
      </w:pPr>
    </w:p>
    <w:p w:rsidR="00593425" w:rsidRPr="00546FCB" w:rsidRDefault="00593425">
      <w:pPr>
        <w:jc w:val="both"/>
        <w:rPr>
          <w:rFonts w:ascii="Arial" w:hAnsi="Arial" w:cs="Arial"/>
          <w:lang w:val="es-ES_tradnl"/>
        </w:rPr>
      </w:pPr>
    </w:p>
    <w:p w:rsidR="00C746CC" w:rsidRPr="00546FCB" w:rsidRDefault="00C746CC">
      <w:pPr>
        <w:jc w:val="center"/>
        <w:rPr>
          <w:rFonts w:ascii="Arial" w:eastAsia="ArialMT" w:hAnsi="Arial" w:cs="Arial"/>
          <w:sz w:val="28"/>
          <w:lang w:val="es-ES_tradnl"/>
        </w:rPr>
      </w:pPr>
      <w:r w:rsidRPr="00546FCB">
        <w:rPr>
          <w:rFonts w:ascii="Arial" w:hAnsi="Arial" w:cs="Arial"/>
          <w:bCs/>
          <w:sz w:val="36"/>
          <w:szCs w:val="32"/>
          <w:lang w:val="es-ES_tradnl"/>
        </w:rPr>
        <w:t>Invi</w:t>
      </w:r>
      <w:r w:rsidR="006C31A1" w:rsidRPr="00546FCB">
        <w:rPr>
          <w:rFonts w:ascii="Arial" w:hAnsi="Arial" w:cs="Arial"/>
          <w:bCs/>
          <w:sz w:val="36"/>
          <w:szCs w:val="32"/>
          <w:lang w:val="es-ES_tradnl"/>
        </w:rPr>
        <w:t xml:space="preserve">tación a presentar artículos / </w:t>
      </w:r>
      <w:proofErr w:type="spellStart"/>
      <w:r w:rsidR="006C31A1" w:rsidRPr="00546FCB">
        <w:rPr>
          <w:rFonts w:ascii="Arial" w:hAnsi="Arial" w:cs="Arial"/>
          <w:bCs/>
          <w:i/>
          <w:sz w:val="36"/>
          <w:szCs w:val="32"/>
          <w:lang w:val="es-ES_tradnl"/>
        </w:rPr>
        <w:t>C</w:t>
      </w:r>
      <w:r w:rsidRPr="00546FCB">
        <w:rPr>
          <w:rFonts w:ascii="Arial" w:hAnsi="Arial" w:cs="Arial"/>
          <w:bCs/>
          <w:i/>
          <w:sz w:val="36"/>
          <w:szCs w:val="32"/>
          <w:lang w:val="es-ES_tradnl"/>
        </w:rPr>
        <w:t>all</w:t>
      </w:r>
      <w:proofErr w:type="spellEnd"/>
      <w:r w:rsidRPr="00546FCB">
        <w:rPr>
          <w:rFonts w:ascii="Arial" w:hAnsi="Arial" w:cs="Arial"/>
          <w:bCs/>
          <w:i/>
          <w:sz w:val="36"/>
          <w:szCs w:val="32"/>
          <w:lang w:val="es-ES_tradnl"/>
        </w:rPr>
        <w:t xml:space="preserve"> </w:t>
      </w:r>
      <w:proofErr w:type="spellStart"/>
      <w:r w:rsidRPr="00546FCB">
        <w:rPr>
          <w:rFonts w:ascii="Arial" w:hAnsi="Arial" w:cs="Arial"/>
          <w:bCs/>
          <w:i/>
          <w:sz w:val="36"/>
          <w:szCs w:val="32"/>
          <w:lang w:val="es-ES_tradnl"/>
        </w:rPr>
        <w:t>for</w:t>
      </w:r>
      <w:proofErr w:type="spellEnd"/>
      <w:r w:rsidRPr="00546FCB">
        <w:rPr>
          <w:rFonts w:ascii="Arial" w:hAnsi="Arial" w:cs="Arial"/>
          <w:bCs/>
          <w:i/>
          <w:sz w:val="36"/>
          <w:szCs w:val="32"/>
          <w:lang w:val="es-ES_tradnl"/>
        </w:rPr>
        <w:t xml:space="preserve"> </w:t>
      </w:r>
      <w:proofErr w:type="spellStart"/>
      <w:r w:rsidRPr="00546FCB">
        <w:rPr>
          <w:rFonts w:ascii="Arial" w:hAnsi="Arial" w:cs="Arial"/>
          <w:bCs/>
          <w:i/>
          <w:sz w:val="36"/>
          <w:szCs w:val="32"/>
          <w:lang w:val="es-ES_tradnl"/>
        </w:rPr>
        <w:t>papers</w:t>
      </w:r>
      <w:proofErr w:type="spellEnd"/>
      <w:r w:rsidRPr="00546FCB">
        <w:rPr>
          <w:rFonts w:ascii="Arial" w:hAnsi="Arial" w:cs="Arial"/>
          <w:bCs/>
          <w:sz w:val="36"/>
          <w:szCs w:val="32"/>
          <w:lang w:val="es-ES_tradnl"/>
        </w:rPr>
        <w:t xml:space="preserve"> </w:t>
      </w:r>
    </w:p>
    <w:p w:rsidR="00C746CC" w:rsidRPr="00546FCB" w:rsidRDefault="00C746CC">
      <w:pPr>
        <w:autoSpaceDE w:val="0"/>
        <w:ind w:right="4812"/>
        <w:jc w:val="both"/>
        <w:rPr>
          <w:rFonts w:ascii="Arial" w:eastAsia="ArialMT" w:hAnsi="Arial" w:cs="Arial"/>
          <w:sz w:val="28"/>
          <w:lang w:val="es-ES_tradnl"/>
        </w:rPr>
      </w:pPr>
    </w:p>
    <w:p w:rsidR="00593425" w:rsidRPr="00546FCB" w:rsidRDefault="00593425">
      <w:pPr>
        <w:autoSpaceDE w:val="0"/>
        <w:ind w:right="4812"/>
        <w:jc w:val="both"/>
        <w:rPr>
          <w:rFonts w:ascii="Arial" w:eastAsia="ArialMT" w:hAnsi="Arial" w:cs="Arial"/>
          <w:sz w:val="28"/>
          <w:lang w:val="es-ES_tradnl"/>
        </w:rPr>
      </w:pPr>
    </w:p>
    <w:p w:rsidR="00AF062B" w:rsidRPr="00546FCB" w:rsidRDefault="001B7271" w:rsidP="00AF062B">
      <w:pPr>
        <w:autoSpaceDE w:val="0"/>
        <w:jc w:val="center"/>
        <w:rPr>
          <w:rFonts w:ascii="Arial" w:eastAsia="ArialMT" w:hAnsi="Arial" w:cs="Arial"/>
          <w:b/>
          <w:lang w:val="es-ES_tradnl"/>
        </w:rPr>
      </w:pPr>
      <w:r w:rsidRPr="00546FCB">
        <w:rPr>
          <w:rFonts w:ascii="Arial" w:eastAsia="ArialMT" w:hAnsi="Arial" w:cs="Arial"/>
          <w:b/>
          <w:smallCaps/>
          <w:kern w:val="24"/>
          <w:lang w:val="es-ES_tradnl"/>
        </w:rPr>
        <w:t>Dossier</w:t>
      </w:r>
    </w:p>
    <w:p w:rsidR="003714B9" w:rsidRPr="00546FCB" w:rsidRDefault="001B7271" w:rsidP="00AF062B">
      <w:pPr>
        <w:autoSpaceDE w:val="0"/>
        <w:jc w:val="center"/>
        <w:rPr>
          <w:rFonts w:ascii="Arial" w:eastAsia="ArialMT" w:hAnsi="Arial" w:cs="Arial"/>
          <w:bCs/>
          <w:smallCaps/>
          <w:kern w:val="24"/>
          <w:sz w:val="28"/>
          <w:szCs w:val="26"/>
          <w:lang w:val="es-ES_tradnl"/>
        </w:rPr>
      </w:pPr>
      <w:r w:rsidRPr="00546FCB">
        <w:rPr>
          <w:rFonts w:ascii="Arial" w:eastAsia="ArialMT" w:hAnsi="Arial" w:cs="Arial"/>
          <w:bCs/>
          <w:smallCaps/>
          <w:kern w:val="24"/>
          <w:sz w:val="28"/>
          <w:szCs w:val="26"/>
          <w:lang w:val="es-ES_tradnl"/>
        </w:rPr>
        <w:t>Extractivismo y conflictividad en América Latina</w:t>
      </w:r>
    </w:p>
    <w:p w:rsidR="001B7271" w:rsidRPr="00546FCB" w:rsidRDefault="003714B9" w:rsidP="00AF062B">
      <w:pPr>
        <w:autoSpaceDE w:val="0"/>
        <w:jc w:val="center"/>
        <w:rPr>
          <w:rFonts w:ascii="Arial" w:hAnsi="Arial" w:cs="Arial"/>
          <w:smallCaps/>
          <w:kern w:val="24"/>
          <w:sz w:val="22"/>
          <w:szCs w:val="26"/>
          <w:lang w:val="es-ES_tradnl"/>
        </w:rPr>
      </w:pPr>
      <w:r w:rsidRPr="00546FCB">
        <w:rPr>
          <w:rFonts w:ascii="Arial" w:eastAsia="ArialMT" w:hAnsi="Arial" w:cs="Arial"/>
          <w:bCs/>
          <w:smallCaps/>
          <w:kern w:val="24"/>
          <w:sz w:val="20"/>
          <w:szCs w:val="26"/>
          <w:lang w:val="es-ES_tradnl"/>
        </w:rPr>
        <w:t>nuevos actores y nuevos contextos</w:t>
      </w:r>
    </w:p>
    <w:p w:rsidR="001B7271" w:rsidRPr="00546FCB" w:rsidRDefault="001B7271" w:rsidP="00AF062B">
      <w:pPr>
        <w:autoSpaceDE w:val="0"/>
        <w:jc w:val="center"/>
        <w:rPr>
          <w:rFonts w:ascii="Arial" w:eastAsia="ArialMT" w:hAnsi="Arial" w:cs="Arial"/>
          <w:sz w:val="12"/>
          <w:u w:val="single"/>
          <w:lang w:val="es-ES_tradnl"/>
        </w:rPr>
      </w:pPr>
    </w:p>
    <w:p w:rsidR="00593425" w:rsidRPr="00546FCB" w:rsidRDefault="00593425" w:rsidP="00AF062B">
      <w:pPr>
        <w:autoSpaceDE w:val="0"/>
        <w:jc w:val="center"/>
        <w:rPr>
          <w:rFonts w:ascii="Arial" w:eastAsia="ArialMT" w:hAnsi="Arial" w:cs="Arial"/>
          <w:sz w:val="12"/>
          <w:u w:val="single"/>
          <w:lang w:val="es-ES_tradnl"/>
        </w:rPr>
      </w:pPr>
    </w:p>
    <w:p w:rsidR="00593425" w:rsidRPr="00546FCB" w:rsidRDefault="00593425" w:rsidP="00AF062B">
      <w:pPr>
        <w:autoSpaceDE w:val="0"/>
        <w:jc w:val="center"/>
        <w:rPr>
          <w:rFonts w:ascii="Arial" w:eastAsia="ArialMT" w:hAnsi="Arial" w:cs="Arial"/>
          <w:sz w:val="12"/>
          <w:u w:val="single"/>
          <w:lang w:val="es-ES_tradnl"/>
        </w:rPr>
      </w:pPr>
    </w:p>
    <w:p w:rsidR="00AF062B" w:rsidRPr="00546FCB" w:rsidRDefault="00BC0F70" w:rsidP="00AF062B">
      <w:pPr>
        <w:autoSpaceDE w:val="0"/>
        <w:jc w:val="center"/>
        <w:rPr>
          <w:rFonts w:ascii="Arial" w:eastAsia="ArialMT" w:hAnsi="Arial" w:cs="Arial"/>
          <w:smallCaps/>
          <w:kern w:val="24"/>
          <w:sz w:val="20"/>
          <w:lang w:val="es-ES_tradnl"/>
        </w:rPr>
      </w:pPr>
      <w:r w:rsidRPr="00546FCB">
        <w:rPr>
          <w:rFonts w:ascii="Arial" w:eastAsia="ArialMT" w:hAnsi="Arial" w:cs="Arial"/>
          <w:smallCaps/>
          <w:kern w:val="24"/>
          <w:sz w:val="20"/>
          <w:lang w:val="es-ES_tradnl"/>
        </w:rPr>
        <w:t>c</w:t>
      </w:r>
      <w:r w:rsidR="001B7271" w:rsidRPr="00546FCB">
        <w:rPr>
          <w:rFonts w:ascii="Arial" w:eastAsia="ArialMT" w:hAnsi="Arial" w:cs="Arial"/>
          <w:smallCaps/>
          <w:kern w:val="24"/>
          <w:sz w:val="20"/>
          <w:lang w:val="es-ES_tradnl"/>
        </w:rPr>
        <w:t>oordinación</w:t>
      </w:r>
    </w:p>
    <w:p w:rsidR="001B7271" w:rsidRPr="00546FCB" w:rsidRDefault="00191CFD" w:rsidP="00AF062B">
      <w:pPr>
        <w:autoSpaceDE w:val="0"/>
        <w:jc w:val="center"/>
        <w:rPr>
          <w:rFonts w:ascii="Arial" w:eastAsia="ArialMT" w:hAnsi="Arial" w:cs="Arial"/>
          <w:sz w:val="20"/>
          <w:u w:val="single"/>
          <w:lang w:val="es-ES_tradnl"/>
        </w:rPr>
      </w:pPr>
      <w:r w:rsidRPr="00546FCB">
        <w:rPr>
          <w:rFonts w:ascii="Arial" w:eastAsia="ArialMT" w:hAnsi="Arial" w:cs="Arial"/>
          <w:sz w:val="20"/>
          <w:lang w:val="es-ES_tradnl"/>
        </w:rPr>
        <w:t xml:space="preserve">Diego Carrión, </w:t>
      </w:r>
      <w:proofErr w:type="spellStart"/>
      <w:r w:rsidR="00D56D55" w:rsidRPr="00546FCB">
        <w:rPr>
          <w:rFonts w:ascii="Arial" w:eastAsia="ArialMT" w:hAnsi="Arial" w:cs="Arial"/>
          <w:sz w:val="20"/>
          <w:lang w:val="es-ES_tradnl"/>
        </w:rPr>
        <w:t>Patric</w:t>
      </w:r>
      <w:proofErr w:type="spellEnd"/>
      <w:r w:rsidR="00D56D55" w:rsidRPr="00546FCB">
        <w:rPr>
          <w:rFonts w:ascii="Arial" w:eastAsia="ArialMT" w:hAnsi="Arial" w:cs="Arial"/>
          <w:sz w:val="20"/>
          <w:lang w:val="es-ES_tradnl"/>
        </w:rPr>
        <w:t xml:space="preserve"> </w:t>
      </w:r>
      <w:proofErr w:type="spellStart"/>
      <w:r w:rsidR="00D56D55" w:rsidRPr="00546FCB">
        <w:rPr>
          <w:rFonts w:ascii="Arial" w:eastAsia="ArialMT" w:hAnsi="Arial" w:cs="Arial"/>
          <w:sz w:val="20"/>
          <w:lang w:val="es-ES_tradnl"/>
        </w:rPr>
        <w:t>Hollenstein</w:t>
      </w:r>
      <w:proofErr w:type="spellEnd"/>
      <w:r w:rsidR="00D56D55" w:rsidRPr="00546FCB">
        <w:rPr>
          <w:rFonts w:ascii="Arial" w:eastAsia="ArialMT" w:hAnsi="Arial" w:cs="Arial"/>
          <w:sz w:val="20"/>
          <w:lang w:val="es-ES_tradnl"/>
        </w:rPr>
        <w:t xml:space="preserve">, </w:t>
      </w:r>
      <w:r w:rsidRPr="00546FCB">
        <w:rPr>
          <w:rFonts w:ascii="Arial" w:eastAsia="ArialMT" w:hAnsi="Arial" w:cs="Arial"/>
          <w:sz w:val="20"/>
          <w:lang w:val="es-ES_tradnl"/>
        </w:rPr>
        <w:t>Fernanda Jaramillo</w:t>
      </w:r>
    </w:p>
    <w:p w:rsidR="001B7271" w:rsidRPr="00546FCB" w:rsidRDefault="001B7271" w:rsidP="00AF062B">
      <w:pPr>
        <w:autoSpaceDE w:val="0"/>
        <w:jc w:val="center"/>
        <w:rPr>
          <w:rFonts w:ascii="Arial" w:eastAsia="ArialMT" w:hAnsi="Arial" w:cs="Arial"/>
          <w:sz w:val="12"/>
          <w:u w:val="single"/>
          <w:lang w:val="es-ES_tradnl"/>
        </w:rPr>
      </w:pPr>
    </w:p>
    <w:p w:rsidR="00593425" w:rsidRPr="00546FCB" w:rsidRDefault="00593425" w:rsidP="00AF062B">
      <w:pPr>
        <w:autoSpaceDE w:val="0"/>
        <w:jc w:val="center"/>
        <w:rPr>
          <w:rFonts w:ascii="Arial" w:eastAsia="ArialMT" w:hAnsi="Arial" w:cs="Arial"/>
          <w:sz w:val="12"/>
          <w:u w:val="single"/>
          <w:lang w:val="es-ES_tradnl"/>
        </w:rPr>
      </w:pPr>
    </w:p>
    <w:p w:rsidR="00593425" w:rsidRPr="00546FCB" w:rsidRDefault="00593425" w:rsidP="00AF062B">
      <w:pPr>
        <w:autoSpaceDE w:val="0"/>
        <w:jc w:val="center"/>
        <w:rPr>
          <w:rFonts w:ascii="Arial" w:eastAsia="ArialMT" w:hAnsi="Arial" w:cs="Arial"/>
          <w:sz w:val="12"/>
          <w:u w:val="single"/>
          <w:lang w:val="es-ES_tradnl"/>
        </w:rPr>
      </w:pPr>
    </w:p>
    <w:p w:rsidR="00AF062B" w:rsidRPr="00546FCB" w:rsidRDefault="00BC0F70" w:rsidP="00AF062B">
      <w:pPr>
        <w:autoSpaceDE w:val="0"/>
        <w:jc w:val="center"/>
        <w:rPr>
          <w:rFonts w:ascii="Arial" w:eastAsia="ArialMT" w:hAnsi="Arial" w:cs="Arial"/>
          <w:smallCaps/>
          <w:kern w:val="24"/>
          <w:sz w:val="20"/>
          <w:lang w:val="es-ES_tradnl"/>
        </w:rPr>
      </w:pPr>
      <w:r w:rsidRPr="00546FCB">
        <w:rPr>
          <w:rFonts w:ascii="Arial" w:eastAsia="ArialMT" w:hAnsi="Arial" w:cs="Arial"/>
          <w:smallCaps/>
          <w:kern w:val="24"/>
          <w:sz w:val="20"/>
          <w:lang w:val="es-ES_tradnl"/>
        </w:rPr>
        <w:t>r</w:t>
      </w:r>
      <w:r w:rsidR="001B7271" w:rsidRPr="00546FCB">
        <w:rPr>
          <w:rFonts w:ascii="Arial" w:eastAsia="ArialMT" w:hAnsi="Arial" w:cs="Arial"/>
          <w:smallCaps/>
          <w:kern w:val="24"/>
          <w:sz w:val="20"/>
          <w:lang w:val="es-ES_tradnl"/>
        </w:rPr>
        <w:t>ecepción de artículos</w:t>
      </w:r>
    </w:p>
    <w:p w:rsidR="001B7271" w:rsidRPr="00546FCB" w:rsidRDefault="003B6738" w:rsidP="00AF062B">
      <w:pPr>
        <w:autoSpaceDE w:val="0"/>
        <w:jc w:val="center"/>
        <w:rPr>
          <w:rFonts w:ascii="Arial" w:eastAsia="ArialMT" w:hAnsi="Arial" w:cs="Arial"/>
          <w:sz w:val="20"/>
          <w:u w:val="single"/>
          <w:lang w:val="es-ES_tradnl"/>
        </w:rPr>
      </w:pPr>
      <w:r w:rsidRPr="00546FCB">
        <w:rPr>
          <w:rFonts w:ascii="Arial" w:eastAsia="ArialMT" w:hAnsi="Arial" w:cs="Arial"/>
          <w:sz w:val="20"/>
          <w:lang w:val="es-ES_tradnl"/>
        </w:rPr>
        <w:t>D</w:t>
      </w:r>
      <w:r w:rsidR="001B7271" w:rsidRPr="00546FCB">
        <w:rPr>
          <w:rFonts w:ascii="Arial" w:eastAsia="ArialMT" w:hAnsi="Arial" w:cs="Arial"/>
          <w:sz w:val="20"/>
          <w:lang w:val="es-ES_tradnl"/>
        </w:rPr>
        <w:t>esde el 2 de febrero hasta el 20 de marzo de 2015</w:t>
      </w:r>
    </w:p>
    <w:p w:rsidR="001B7271" w:rsidRPr="00546FCB" w:rsidRDefault="001B7271" w:rsidP="00AF062B">
      <w:pPr>
        <w:autoSpaceDE w:val="0"/>
        <w:jc w:val="center"/>
        <w:rPr>
          <w:rFonts w:ascii="Arial" w:eastAsia="ArialMT" w:hAnsi="Arial" w:cs="Arial"/>
          <w:sz w:val="12"/>
          <w:u w:val="single"/>
          <w:lang w:val="es-ES_tradnl"/>
        </w:rPr>
      </w:pPr>
    </w:p>
    <w:p w:rsidR="00593425" w:rsidRPr="00546FCB" w:rsidRDefault="00593425" w:rsidP="00AF062B">
      <w:pPr>
        <w:autoSpaceDE w:val="0"/>
        <w:jc w:val="center"/>
        <w:rPr>
          <w:rFonts w:ascii="Arial" w:eastAsia="ArialMT" w:hAnsi="Arial" w:cs="Arial"/>
          <w:sz w:val="12"/>
          <w:u w:val="single"/>
          <w:lang w:val="es-ES_tradnl"/>
        </w:rPr>
      </w:pPr>
    </w:p>
    <w:p w:rsidR="00593425" w:rsidRPr="00546FCB" w:rsidRDefault="00593425" w:rsidP="00AF062B">
      <w:pPr>
        <w:autoSpaceDE w:val="0"/>
        <w:jc w:val="center"/>
        <w:rPr>
          <w:rFonts w:ascii="Arial" w:eastAsia="ArialMT" w:hAnsi="Arial" w:cs="Arial"/>
          <w:sz w:val="12"/>
          <w:u w:val="single"/>
          <w:lang w:val="es-ES_tradnl"/>
        </w:rPr>
      </w:pPr>
    </w:p>
    <w:p w:rsidR="00AF062B" w:rsidRPr="00546FCB" w:rsidRDefault="00BC0F70" w:rsidP="00AF062B">
      <w:pPr>
        <w:autoSpaceDE w:val="0"/>
        <w:jc w:val="center"/>
        <w:rPr>
          <w:rFonts w:ascii="Arial" w:eastAsia="ArialMT" w:hAnsi="Arial" w:cs="Arial"/>
          <w:smallCaps/>
          <w:kern w:val="24"/>
          <w:sz w:val="20"/>
          <w:lang w:val="es-ES_tradnl"/>
        </w:rPr>
      </w:pPr>
      <w:r w:rsidRPr="00546FCB">
        <w:rPr>
          <w:rFonts w:ascii="Arial" w:eastAsia="ArialMT" w:hAnsi="Arial" w:cs="Arial"/>
          <w:smallCaps/>
          <w:kern w:val="24"/>
          <w:sz w:val="20"/>
          <w:lang w:val="es-ES_tradnl"/>
        </w:rPr>
        <w:t>p</w:t>
      </w:r>
      <w:r w:rsidR="001B7271" w:rsidRPr="00546FCB">
        <w:rPr>
          <w:rFonts w:ascii="Arial" w:eastAsia="ArialMT" w:hAnsi="Arial" w:cs="Arial"/>
          <w:smallCaps/>
          <w:kern w:val="24"/>
          <w:sz w:val="20"/>
          <w:lang w:val="es-ES_tradnl"/>
        </w:rPr>
        <w:t>ublicación</w:t>
      </w:r>
    </w:p>
    <w:p w:rsidR="001B7271" w:rsidRPr="00546FCB" w:rsidRDefault="001B7271" w:rsidP="00AF062B">
      <w:pPr>
        <w:autoSpaceDE w:val="0"/>
        <w:jc w:val="center"/>
        <w:rPr>
          <w:rFonts w:ascii="Arial" w:eastAsia="ArialMT" w:hAnsi="Arial" w:cs="Arial"/>
          <w:sz w:val="20"/>
          <w:lang w:val="es-ES_tradnl"/>
        </w:rPr>
      </w:pPr>
      <w:proofErr w:type="gramStart"/>
      <w:r w:rsidRPr="00546FCB">
        <w:rPr>
          <w:rFonts w:ascii="Arial" w:eastAsia="ArialMT" w:hAnsi="Arial" w:cs="Arial"/>
          <w:bCs/>
          <w:sz w:val="20"/>
          <w:lang w:val="es-ES_tradnl"/>
        </w:rPr>
        <w:t>junio</w:t>
      </w:r>
      <w:proofErr w:type="gramEnd"/>
      <w:r w:rsidRPr="00546FCB">
        <w:rPr>
          <w:rFonts w:ascii="Arial" w:eastAsia="ArialMT" w:hAnsi="Arial" w:cs="Arial"/>
          <w:bCs/>
          <w:sz w:val="20"/>
          <w:lang w:val="es-ES_tradnl"/>
        </w:rPr>
        <w:t xml:space="preserve"> de</w:t>
      </w:r>
      <w:r w:rsidRPr="00546FCB">
        <w:rPr>
          <w:rFonts w:ascii="Arial" w:eastAsia="ArialMT" w:hAnsi="Arial" w:cs="Arial"/>
          <w:sz w:val="20"/>
          <w:lang w:val="es-ES_tradnl"/>
        </w:rPr>
        <w:t xml:space="preserve"> 2015</w:t>
      </w:r>
    </w:p>
    <w:p w:rsidR="001B7271" w:rsidRPr="00546FCB" w:rsidRDefault="001B7271" w:rsidP="00AF062B">
      <w:pPr>
        <w:autoSpaceDE w:val="0"/>
        <w:jc w:val="center"/>
        <w:rPr>
          <w:rFonts w:ascii="Arial" w:eastAsia="ArialMT" w:hAnsi="Arial" w:cs="Arial"/>
          <w:sz w:val="12"/>
          <w:lang w:val="es-ES_tradnl"/>
        </w:rPr>
      </w:pPr>
    </w:p>
    <w:p w:rsidR="00BC0F70" w:rsidRPr="00546FCB" w:rsidRDefault="00BC0F70" w:rsidP="00AF062B">
      <w:pPr>
        <w:autoSpaceDE w:val="0"/>
        <w:jc w:val="center"/>
        <w:rPr>
          <w:rFonts w:ascii="Arial" w:eastAsia="ArialMT" w:hAnsi="Arial" w:cs="Arial"/>
          <w:sz w:val="12"/>
          <w:lang w:val="es-ES_tradnl"/>
        </w:rPr>
      </w:pPr>
    </w:p>
    <w:p w:rsidR="00BC0F70" w:rsidRPr="00546FCB" w:rsidRDefault="00BC0F70" w:rsidP="00AF062B">
      <w:pPr>
        <w:autoSpaceDE w:val="0"/>
        <w:jc w:val="center"/>
        <w:rPr>
          <w:rFonts w:ascii="Arial" w:eastAsia="ArialMT" w:hAnsi="Arial" w:cs="Arial"/>
          <w:sz w:val="12"/>
          <w:lang w:val="es-ES_tradnl"/>
        </w:rPr>
      </w:pPr>
    </w:p>
    <w:p w:rsidR="00AF062B" w:rsidRPr="00546FCB" w:rsidRDefault="00BC0F70" w:rsidP="00AF062B">
      <w:pPr>
        <w:autoSpaceDE w:val="0"/>
        <w:jc w:val="center"/>
        <w:rPr>
          <w:rFonts w:ascii="Arial" w:eastAsia="ArialMT" w:hAnsi="Arial" w:cs="Arial"/>
          <w:smallCaps/>
          <w:kern w:val="24"/>
          <w:sz w:val="20"/>
          <w:lang w:val="es-ES_tradnl"/>
        </w:rPr>
      </w:pPr>
      <w:r w:rsidRPr="00546FCB">
        <w:rPr>
          <w:rFonts w:ascii="Arial" w:eastAsia="ArialMT" w:hAnsi="Arial" w:cs="Arial"/>
          <w:smallCaps/>
          <w:kern w:val="24"/>
          <w:sz w:val="20"/>
          <w:lang w:val="es-ES_tradnl"/>
        </w:rPr>
        <w:t>e</w:t>
      </w:r>
      <w:r w:rsidR="00426460" w:rsidRPr="00546FCB">
        <w:rPr>
          <w:rFonts w:ascii="Arial" w:eastAsia="ArialMT" w:hAnsi="Arial" w:cs="Arial"/>
          <w:smallCaps/>
          <w:kern w:val="24"/>
          <w:sz w:val="20"/>
          <w:lang w:val="es-ES_tradnl"/>
        </w:rPr>
        <w:t>nvío</w:t>
      </w:r>
      <w:r w:rsidR="00426460" w:rsidRPr="00546FCB">
        <w:rPr>
          <w:rFonts w:ascii="Arial" w:eastAsia="ArialMT" w:hAnsi="Arial" w:cs="Arial"/>
          <w:sz w:val="20"/>
          <w:lang w:val="es-ES_tradnl"/>
        </w:rPr>
        <w:t xml:space="preserve"> </w:t>
      </w:r>
      <w:r w:rsidR="00426460" w:rsidRPr="00546FCB">
        <w:rPr>
          <w:rFonts w:ascii="Arial" w:eastAsia="ArialMT" w:hAnsi="Arial" w:cs="Arial"/>
          <w:smallCaps/>
          <w:kern w:val="24"/>
          <w:sz w:val="20"/>
          <w:lang w:val="es-ES_tradnl"/>
        </w:rPr>
        <w:t>de</w:t>
      </w:r>
      <w:r w:rsidR="00426460" w:rsidRPr="00546FCB">
        <w:rPr>
          <w:rFonts w:ascii="Arial" w:eastAsia="ArialMT" w:hAnsi="Arial" w:cs="Arial"/>
          <w:sz w:val="20"/>
          <w:lang w:val="es-ES_tradnl"/>
        </w:rPr>
        <w:t xml:space="preserve"> </w:t>
      </w:r>
      <w:r w:rsidR="00426460" w:rsidRPr="00546FCB">
        <w:rPr>
          <w:rFonts w:ascii="Arial" w:eastAsia="ArialMT" w:hAnsi="Arial" w:cs="Arial"/>
          <w:smallCaps/>
          <w:kern w:val="24"/>
          <w:sz w:val="20"/>
          <w:lang w:val="es-ES_tradnl"/>
        </w:rPr>
        <w:t>artículos</w:t>
      </w:r>
    </w:p>
    <w:p w:rsidR="001B7271" w:rsidRDefault="004B5826" w:rsidP="00AF062B">
      <w:pPr>
        <w:autoSpaceDE w:val="0"/>
        <w:jc w:val="center"/>
        <w:rPr>
          <w:rFonts w:ascii="Arial" w:hAnsi="Arial" w:cs="Arial"/>
          <w:sz w:val="20"/>
          <w:lang w:val="es-ES_tradnl"/>
        </w:rPr>
      </w:pPr>
      <w:hyperlink r:id="rId6" w:history="1">
        <w:r w:rsidRPr="0042494C">
          <w:rPr>
            <w:rStyle w:val="Hipervnculo"/>
            <w:rFonts w:ascii="Arial" w:hAnsi="Arial" w:cs="Arial"/>
            <w:sz w:val="20"/>
            <w:lang w:val="es-ES_tradnl"/>
          </w:rPr>
          <w:t>revistaeconomia.uce@gmail.com</w:t>
        </w:r>
      </w:hyperlink>
    </w:p>
    <w:p w:rsidR="00AF062B" w:rsidRPr="00546FCB" w:rsidRDefault="00AF062B" w:rsidP="00AF062B">
      <w:pPr>
        <w:autoSpaceDE w:val="0"/>
        <w:rPr>
          <w:rFonts w:ascii="Arial" w:hAnsi="Arial" w:cs="Arial"/>
          <w:sz w:val="20"/>
          <w:lang w:val="es-ES_tradnl"/>
        </w:rPr>
      </w:pPr>
    </w:p>
    <w:p w:rsidR="001B7271" w:rsidRPr="00546FCB" w:rsidRDefault="001B7271">
      <w:pPr>
        <w:autoSpaceDE w:val="0"/>
        <w:ind w:right="4812"/>
        <w:jc w:val="both"/>
        <w:rPr>
          <w:rFonts w:ascii="Arial" w:eastAsia="ArialMT" w:hAnsi="Arial" w:cs="Arial"/>
          <w:lang w:val="es-ES_tradnl"/>
        </w:rPr>
      </w:pPr>
    </w:p>
    <w:p w:rsidR="009C6A82" w:rsidRPr="00546FCB" w:rsidRDefault="009C6A82" w:rsidP="00D77420">
      <w:pPr>
        <w:suppressAutoHyphens w:val="0"/>
        <w:spacing w:before="120" w:after="120"/>
        <w:jc w:val="both"/>
        <w:rPr>
          <w:rFonts w:ascii="Arial" w:hAnsi="Arial" w:cs="Arial"/>
          <w:sz w:val="20"/>
          <w:lang w:val="es-ES"/>
        </w:rPr>
      </w:pPr>
      <w:r w:rsidRPr="00546FCB">
        <w:rPr>
          <w:rFonts w:ascii="Arial" w:hAnsi="Arial" w:cs="Arial"/>
          <w:sz w:val="20"/>
          <w:lang w:val="es-ES"/>
        </w:rPr>
        <w:t>La extracción de recursos naturales tiene un largo y controversial historial en la economía política de América Latina. Desde diferentes corrientes teóricas e ideológicas se señalan las dificultades asoci</w:t>
      </w:r>
      <w:r w:rsidRPr="00546FCB">
        <w:rPr>
          <w:rFonts w:ascii="Arial" w:hAnsi="Arial" w:cs="Arial"/>
          <w:sz w:val="20"/>
          <w:lang w:val="es-ES"/>
        </w:rPr>
        <w:t>a</w:t>
      </w:r>
      <w:r w:rsidRPr="00546FCB">
        <w:rPr>
          <w:rFonts w:ascii="Arial" w:hAnsi="Arial" w:cs="Arial"/>
          <w:sz w:val="20"/>
          <w:lang w:val="es-ES"/>
        </w:rPr>
        <w:t xml:space="preserve">das con este tipo de modelo de desarrollo, principalmente asociado a lo que se ha denominado </w:t>
      </w:r>
      <w:r w:rsidR="001601D4" w:rsidRPr="00546FCB">
        <w:rPr>
          <w:rFonts w:ascii="Arial" w:hAnsi="Arial" w:cs="Arial"/>
          <w:sz w:val="20"/>
          <w:lang w:val="es-ES"/>
        </w:rPr>
        <w:t>«</w:t>
      </w:r>
      <w:r w:rsidRPr="00546FCB">
        <w:rPr>
          <w:rFonts w:ascii="Arial" w:hAnsi="Arial" w:cs="Arial"/>
          <w:sz w:val="20"/>
          <w:lang w:val="es-ES"/>
        </w:rPr>
        <w:t>la maldición de la abundancia</w:t>
      </w:r>
      <w:r w:rsidR="001601D4" w:rsidRPr="00546FCB">
        <w:rPr>
          <w:rFonts w:ascii="Arial" w:hAnsi="Arial" w:cs="Arial"/>
          <w:sz w:val="20"/>
          <w:lang w:val="es-ES"/>
        </w:rPr>
        <w:t>»</w:t>
      </w:r>
      <w:r w:rsidRPr="00546FCB">
        <w:rPr>
          <w:rFonts w:ascii="Arial" w:hAnsi="Arial" w:cs="Arial"/>
          <w:sz w:val="20"/>
          <w:lang w:val="es-ES"/>
        </w:rPr>
        <w:t xml:space="preserve"> (</w:t>
      </w:r>
      <w:proofErr w:type="spellStart"/>
      <w:r w:rsidRPr="00546FCB">
        <w:rPr>
          <w:rFonts w:ascii="Arial" w:hAnsi="Arial" w:cs="Arial"/>
          <w:sz w:val="20"/>
          <w:lang w:val="es-ES"/>
        </w:rPr>
        <w:t>Auty</w:t>
      </w:r>
      <w:proofErr w:type="spellEnd"/>
      <w:r w:rsidRPr="00546FCB">
        <w:rPr>
          <w:rFonts w:ascii="Arial" w:hAnsi="Arial" w:cs="Arial"/>
          <w:sz w:val="20"/>
          <w:lang w:val="es-ES"/>
        </w:rPr>
        <w:t xml:space="preserve">, 1993, 2001; </w:t>
      </w:r>
      <w:proofErr w:type="spellStart"/>
      <w:r w:rsidRPr="00546FCB">
        <w:rPr>
          <w:rFonts w:ascii="Arial" w:hAnsi="Arial" w:cs="Arial"/>
          <w:sz w:val="20"/>
          <w:lang w:val="es-ES"/>
        </w:rPr>
        <w:t>Sachs</w:t>
      </w:r>
      <w:proofErr w:type="spellEnd"/>
      <w:r w:rsidRPr="00546FCB">
        <w:rPr>
          <w:rFonts w:ascii="Arial" w:hAnsi="Arial" w:cs="Arial"/>
          <w:sz w:val="20"/>
          <w:lang w:val="es-ES"/>
        </w:rPr>
        <w:t xml:space="preserve"> y Warner, 1995). Esta tesis sostiene que la abundancia de recursos naturales genera una serie de distorsiones políticas y económicas que tienen como resultado una contribución escasa de los se</w:t>
      </w:r>
      <w:r w:rsidRPr="00546FCB">
        <w:rPr>
          <w:rFonts w:ascii="Arial" w:hAnsi="Arial" w:cs="Arial"/>
          <w:sz w:val="20"/>
          <w:lang w:val="es-ES"/>
        </w:rPr>
        <w:t>c</w:t>
      </w:r>
      <w:r w:rsidRPr="00546FCB">
        <w:rPr>
          <w:rFonts w:ascii="Arial" w:hAnsi="Arial" w:cs="Arial"/>
          <w:sz w:val="20"/>
          <w:lang w:val="es-ES"/>
        </w:rPr>
        <w:t>tores extractivos al desarrollo de los países primario-exportadores. A pesar de la falta de consenso sobre la r</w:t>
      </w:r>
      <w:r w:rsidRPr="00546FCB">
        <w:rPr>
          <w:rFonts w:ascii="Arial" w:hAnsi="Arial" w:cs="Arial"/>
          <w:sz w:val="20"/>
          <w:lang w:val="es-ES"/>
        </w:rPr>
        <w:t>e</w:t>
      </w:r>
      <w:r w:rsidRPr="00546FCB">
        <w:rPr>
          <w:rFonts w:ascii="Arial" w:hAnsi="Arial" w:cs="Arial"/>
          <w:sz w:val="20"/>
          <w:lang w:val="es-ES"/>
        </w:rPr>
        <w:t>lación directa entre economías extract</w:t>
      </w:r>
      <w:r w:rsidRPr="00546FCB">
        <w:rPr>
          <w:rFonts w:ascii="Arial" w:hAnsi="Arial" w:cs="Arial"/>
          <w:sz w:val="20"/>
          <w:lang w:val="es-ES"/>
        </w:rPr>
        <w:t>i</w:t>
      </w:r>
      <w:r w:rsidRPr="00546FCB">
        <w:rPr>
          <w:rFonts w:ascii="Arial" w:hAnsi="Arial" w:cs="Arial"/>
          <w:sz w:val="20"/>
          <w:lang w:val="es-ES"/>
        </w:rPr>
        <w:t>vas y los males que esta tesis señala, en general existe un cierto acuerdo sobre los pobres resultados que esta estrategia de desarrollo a América Latina ha tenido para los países lat</w:t>
      </w:r>
      <w:r w:rsidRPr="00546FCB">
        <w:rPr>
          <w:rFonts w:ascii="Arial" w:hAnsi="Arial" w:cs="Arial"/>
          <w:sz w:val="20"/>
          <w:lang w:val="es-ES"/>
        </w:rPr>
        <w:t>i</w:t>
      </w:r>
      <w:r w:rsidRPr="00546FCB">
        <w:rPr>
          <w:rFonts w:ascii="Arial" w:hAnsi="Arial" w:cs="Arial"/>
          <w:sz w:val="20"/>
          <w:lang w:val="es-ES"/>
        </w:rPr>
        <w:t xml:space="preserve">noamericanos en los últimos tres decenios. </w:t>
      </w:r>
    </w:p>
    <w:p w:rsidR="009C6A82" w:rsidRPr="00546FCB" w:rsidRDefault="009C6A82" w:rsidP="00D77420">
      <w:pPr>
        <w:suppressAutoHyphens w:val="0"/>
        <w:spacing w:before="120" w:after="120"/>
        <w:jc w:val="both"/>
        <w:rPr>
          <w:rFonts w:ascii="Arial" w:hAnsi="Arial" w:cs="Arial"/>
          <w:sz w:val="20"/>
          <w:lang w:val="es-ES"/>
        </w:rPr>
      </w:pPr>
      <w:r w:rsidRPr="00546FCB">
        <w:rPr>
          <w:rFonts w:ascii="Arial" w:hAnsi="Arial" w:cs="Arial"/>
          <w:sz w:val="20"/>
          <w:lang w:val="es-ES"/>
        </w:rPr>
        <w:t xml:space="preserve">En la década de los 90, en el marco de lo que </w:t>
      </w:r>
      <w:r w:rsidR="001601D4" w:rsidRPr="00546FCB">
        <w:rPr>
          <w:rFonts w:ascii="Arial" w:hAnsi="Arial" w:cs="Arial"/>
          <w:sz w:val="20"/>
          <w:lang w:val="es-ES"/>
        </w:rPr>
        <w:t xml:space="preserve">comúnmente se ha conocido como </w:t>
      </w:r>
      <w:r w:rsidRPr="00546FCB">
        <w:rPr>
          <w:rFonts w:ascii="Arial" w:hAnsi="Arial" w:cs="Arial"/>
          <w:i/>
          <w:sz w:val="20"/>
          <w:lang w:val="es-ES"/>
        </w:rPr>
        <w:t>Consenso de W</w:t>
      </w:r>
      <w:r w:rsidRPr="00546FCB">
        <w:rPr>
          <w:rFonts w:ascii="Arial" w:hAnsi="Arial" w:cs="Arial"/>
          <w:i/>
          <w:sz w:val="20"/>
          <w:lang w:val="es-ES"/>
        </w:rPr>
        <w:t>a</w:t>
      </w:r>
      <w:r w:rsidRPr="00546FCB">
        <w:rPr>
          <w:rFonts w:ascii="Arial" w:hAnsi="Arial" w:cs="Arial"/>
          <w:i/>
          <w:sz w:val="20"/>
          <w:lang w:val="es-ES"/>
        </w:rPr>
        <w:t>shington</w:t>
      </w:r>
      <w:r w:rsidRPr="00546FCB">
        <w:rPr>
          <w:rFonts w:ascii="Arial" w:hAnsi="Arial" w:cs="Arial"/>
          <w:sz w:val="20"/>
          <w:lang w:val="es-ES"/>
        </w:rPr>
        <w:t>, la mayoría de países latinoamericanos emprendieron una reconfiguración de sus marcos institucionales (princ</w:t>
      </w:r>
      <w:r w:rsidRPr="00546FCB">
        <w:rPr>
          <w:rFonts w:ascii="Arial" w:hAnsi="Arial" w:cs="Arial"/>
          <w:sz w:val="20"/>
          <w:lang w:val="es-ES"/>
        </w:rPr>
        <w:t>i</w:t>
      </w:r>
      <w:r w:rsidRPr="00546FCB">
        <w:rPr>
          <w:rFonts w:ascii="Arial" w:hAnsi="Arial" w:cs="Arial"/>
          <w:sz w:val="20"/>
          <w:lang w:val="es-ES"/>
        </w:rPr>
        <w:t xml:space="preserve">palmente la </w:t>
      </w:r>
      <w:r w:rsidR="00432BF7" w:rsidRPr="00546FCB">
        <w:rPr>
          <w:rFonts w:ascii="Arial" w:hAnsi="Arial" w:cs="Arial"/>
          <w:sz w:val="20"/>
          <w:lang w:val="es-ES"/>
        </w:rPr>
        <w:t>desregulación</w:t>
      </w:r>
      <w:r w:rsidRPr="00546FCB">
        <w:rPr>
          <w:rFonts w:ascii="Arial" w:hAnsi="Arial" w:cs="Arial"/>
          <w:sz w:val="20"/>
          <w:lang w:val="es-ES"/>
        </w:rPr>
        <w:t xml:space="preserve"> y desmantelamiento de la capacidad institucional estatal) encaminada a atraer inve</w:t>
      </w:r>
      <w:r w:rsidRPr="00546FCB">
        <w:rPr>
          <w:rFonts w:ascii="Arial" w:hAnsi="Arial" w:cs="Arial"/>
          <w:sz w:val="20"/>
          <w:lang w:val="es-ES"/>
        </w:rPr>
        <w:t>r</w:t>
      </w:r>
      <w:r w:rsidRPr="00546FCB">
        <w:rPr>
          <w:rFonts w:ascii="Arial" w:hAnsi="Arial" w:cs="Arial"/>
          <w:sz w:val="20"/>
          <w:lang w:val="es-ES"/>
        </w:rPr>
        <w:t>sión directa extranjera principalmente en los sectores mi</w:t>
      </w:r>
      <w:r w:rsidR="00432BF7" w:rsidRPr="00546FCB">
        <w:rPr>
          <w:rFonts w:ascii="Arial" w:hAnsi="Arial" w:cs="Arial"/>
          <w:sz w:val="20"/>
          <w:lang w:val="es-ES"/>
        </w:rPr>
        <w:t xml:space="preserve">nero e </w:t>
      </w:r>
      <w:proofErr w:type="spellStart"/>
      <w:r w:rsidR="00432BF7" w:rsidRPr="00546FCB">
        <w:rPr>
          <w:rFonts w:ascii="Arial" w:hAnsi="Arial" w:cs="Arial"/>
          <w:sz w:val="20"/>
          <w:lang w:val="es-ES"/>
        </w:rPr>
        <w:t>hidro</w:t>
      </w:r>
      <w:r w:rsidRPr="00546FCB">
        <w:rPr>
          <w:rFonts w:ascii="Arial" w:hAnsi="Arial" w:cs="Arial"/>
          <w:sz w:val="20"/>
          <w:lang w:val="es-ES"/>
        </w:rPr>
        <w:t>carburífero</w:t>
      </w:r>
      <w:proofErr w:type="spellEnd"/>
      <w:r w:rsidRPr="00546FCB">
        <w:rPr>
          <w:rFonts w:ascii="Arial" w:hAnsi="Arial" w:cs="Arial"/>
          <w:sz w:val="20"/>
          <w:lang w:val="es-ES"/>
        </w:rPr>
        <w:t>. En términos generales, los b</w:t>
      </w:r>
      <w:r w:rsidRPr="00546FCB">
        <w:rPr>
          <w:rFonts w:ascii="Arial" w:hAnsi="Arial" w:cs="Arial"/>
          <w:sz w:val="20"/>
          <w:lang w:val="es-ES"/>
        </w:rPr>
        <w:t>e</w:t>
      </w:r>
      <w:r w:rsidRPr="00546FCB">
        <w:rPr>
          <w:rFonts w:ascii="Arial" w:hAnsi="Arial" w:cs="Arial"/>
          <w:sz w:val="20"/>
          <w:lang w:val="es-ES"/>
        </w:rPr>
        <w:t>neficios económicos procedentes de estas actividades se vieron fuertemente mermados por los altos costos eco</w:t>
      </w:r>
      <w:r w:rsidR="00432BF7" w:rsidRPr="00546FCB">
        <w:rPr>
          <w:rFonts w:ascii="Arial" w:hAnsi="Arial" w:cs="Arial"/>
          <w:sz w:val="20"/>
          <w:lang w:val="es-ES"/>
        </w:rPr>
        <w:t xml:space="preserve">nómicos y </w:t>
      </w:r>
      <w:proofErr w:type="spellStart"/>
      <w:r w:rsidR="00432BF7" w:rsidRPr="00546FCB">
        <w:rPr>
          <w:rFonts w:ascii="Arial" w:hAnsi="Arial" w:cs="Arial"/>
          <w:sz w:val="20"/>
          <w:lang w:val="es-ES"/>
        </w:rPr>
        <w:t>socio</w:t>
      </w:r>
      <w:r w:rsidRPr="00546FCB">
        <w:rPr>
          <w:rFonts w:ascii="Arial" w:hAnsi="Arial" w:cs="Arial"/>
          <w:sz w:val="20"/>
          <w:lang w:val="es-ES"/>
        </w:rPr>
        <w:t>ambientales</w:t>
      </w:r>
      <w:proofErr w:type="spellEnd"/>
      <w:r w:rsidRPr="00546FCB">
        <w:rPr>
          <w:rFonts w:ascii="Arial" w:hAnsi="Arial" w:cs="Arial"/>
          <w:sz w:val="20"/>
          <w:lang w:val="es-ES"/>
        </w:rPr>
        <w:t>. No obstante, con el inici</w:t>
      </w:r>
      <w:r w:rsidR="00432BF7" w:rsidRPr="00546FCB">
        <w:rPr>
          <w:rFonts w:ascii="Arial" w:hAnsi="Arial" w:cs="Arial"/>
          <w:sz w:val="20"/>
          <w:lang w:val="es-ES"/>
        </w:rPr>
        <w:t>o del siglo XXI, se produce un boom</w:t>
      </w:r>
      <w:r w:rsidRPr="00546FCB">
        <w:rPr>
          <w:rFonts w:ascii="Arial" w:hAnsi="Arial" w:cs="Arial"/>
          <w:sz w:val="20"/>
          <w:lang w:val="es-ES"/>
        </w:rPr>
        <w:t xml:space="preserve"> e</w:t>
      </w:r>
      <w:r w:rsidR="00570E79" w:rsidRPr="00546FCB">
        <w:rPr>
          <w:rFonts w:ascii="Arial" w:hAnsi="Arial" w:cs="Arial"/>
          <w:sz w:val="20"/>
          <w:lang w:val="es-ES"/>
        </w:rPr>
        <w:t xml:space="preserve">n los precios de las </w:t>
      </w:r>
      <w:proofErr w:type="spellStart"/>
      <w:r w:rsidRPr="00546FCB">
        <w:rPr>
          <w:rFonts w:ascii="Arial" w:hAnsi="Arial" w:cs="Arial"/>
          <w:i/>
          <w:sz w:val="20"/>
          <w:lang w:val="es-ES"/>
        </w:rPr>
        <w:t>commodities</w:t>
      </w:r>
      <w:proofErr w:type="spellEnd"/>
      <w:r w:rsidRPr="00546FCB">
        <w:rPr>
          <w:rFonts w:ascii="Arial" w:hAnsi="Arial" w:cs="Arial"/>
          <w:sz w:val="20"/>
          <w:lang w:val="es-ES"/>
        </w:rPr>
        <w:t xml:space="preserve"> (impulsado por la emergencia de China como nueva potencia industrial global) dando lugar</w:t>
      </w:r>
      <w:r w:rsidRPr="00546FCB">
        <w:rPr>
          <w:rFonts w:ascii="Arial" w:hAnsi="Arial" w:cs="Arial"/>
          <w:i/>
          <w:sz w:val="20"/>
          <w:lang w:val="es-ES"/>
        </w:rPr>
        <w:t xml:space="preserve"> </w:t>
      </w:r>
      <w:r w:rsidRPr="00546FCB">
        <w:rPr>
          <w:rFonts w:ascii="Arial" w:hAnsi="Arial" w:cs="Arial"/>
          <w:sz w:val="20"/>
          <w:lang w:val="es-ES"/>
        </w:rPr>
        <w:t>en América Latina</w:t>
      </w:r>
      <w:r w:rsidRPr="00546FCB">
        <w:rPr>
          <w:rFonts w:ascii="Arial" w:hAnsi="Arial" w:cs="Arial"/>
          <w:i/>
          <w:sz w:val="20"/>
          <w:lang w:val="es-ES"/>
        </w:rPr>
        <w:t xml:space="preserve"> </w:t>
      </w:r>
      <w:r w:rsidR="00570E79" w:rsidRPr="00546FCB">
        <w:rPr>
          <w:rFonts w:ascii="Arial" w:hAnsi="Arial" w:cs="Arial"/>
          <w:sz w:val="20"/>
          <w:lang w:val="es-ES"/>
        </w:rPr>
        <w:t>a la re</w:t>
      </w:r>
      <w:r w:rsidRPr="00546FCB">
        <w:rPr>
          <w:rFonts w:ascii="Arial" w:hAnsi="Arial" w:cs="Arial"/>
          <w:sz w:val="20"/>
          <w:lang w:val="es-ES"/>
        </w:rPr>
        <w:t>apertura del debate sobre la deseabilidad o no de promover modelos de desarrollo bas</w:t>
      </w:r>
      <w:r w:rsidRPr="00546FCB">
        <w:rPr>
          <w:rFonts w:ascii="Arial" w:hAnsi="Arial" w:cs="Arial"/>
          <w:sz w:val="20"/>
          <w:lang w:val="es-ES"/>
        </w:rPr>
        <w:t>a</w:t>
      </w:r>
      <w:r w:rsidRPr="00546FCB">
        <w:rPr>
          <w:rFonts w:ascii="Arial" w:hAnsi="Arial" w:cs="Arial"/>
          <w:sz w:val="20"/>
          <w:lang w:val="es-ES"/>
        </w:rPr>
        <w:t>dos en la extracción de recursos naturales. En esta región se produce l</w:t>
      </w:r>
      <w:r w:rsidR="00570E79" w:rsidRPr="00546FCB">
        <w:rPr>
          <w:rFonts w:ascii="Arial" w:hAnsi="Arial" w:cs="Arial"/>
          <w:sz w:val="20"/>
          <w:lang w:val="es-ES"/>
        </w:rPr>
        <w:t>o que se ha denominado como el «</w:t>
      </w:r>
      <w:r w:rsidRPr="00546FCB">
        <w:rPr>
          <w:rFonts w:ascii="Arial" w:hAnsi="Arial" w:cs="Arial"/>
          <w:sz w:val="20"/>
          <w:lang w:val="es-ES"/>
        </w:rPr>
        <w:t>nu</w:t>
      </w:r>
      <w:r w:rsidRPr="00546FCB">
        <w:rPr>
          <w:rFonts w:ascii="Arial" w:hAnsi="Arial" w:cs="Arial"/>
          <w:sz w:val="20"/>
          <w:lang w:val="es-ES"/>
        </w:rPr>
        <w:t>e</w:t>
      </w:r>
      <w:r w:rsidRPr="00546FCB">
        <w:rPr>
          <w:rFonts w:ascii="Arial" w:hAnsi="Arial" w:cs="Arial"/>
          <w:sz w:val="20"/>
          <w:lang w:val="es-ES"/>
        </w:rPr>
        <w:t xml:space="preserve">vo </w:t>
      </w:r>
      <w:proofErr w:type="spellStart"/>
      <w:r w:rsidR="00570E79" w:rsidRPr="00546FCB">
        <w:rPr>
          <w:rFonts w:ascii="Arial" w:hAnsi="Arial" w:cs="Arial"/>
          <w:sz w:val="20"/>
          <w:lang w:val="es-ES"/>
        </w:rPr>
        <w:t>extractivismo</w:t>
      </w:r>
      <w:proofErr w:type="spellEnd"/>
      <w:r w:rsidR="00570E79" w:rsidRPr="00546FCB">
        <w:rPr>
          <w:rFonts w:ascii="Arial" w:hAnsi="Arial" w:cs="Arial"/>
          <w:sz w:val="20"/>
          <w:lang w:val="es-ES"/>
        </w:rPr>
        <w:t>» o «</w:t>
      </w:r>
      <w:r w:rsidRPr="00546FCB">
        <w:rPr>
          <w:rFonts w:ascii="Arial" w:hAnsi="Arial" w:cs="Arial"/>
          <w:sz w:val="20"/>
          <w:lang w:val="es-ES"/>
        </w:rPr>
        <w:t xml:space="preserve">consenso de las </w:t>
      </w:r>
      <w:proofErr w:type="spellStart"/>
      <w:r w:rsidRPr="00546FCB">
        <w:rPr>
          <w:rFonts w:ascii="Arial" w:hAnsi="Arial" w:cs="Arial"/>
          <w:sz w:val="20"/>
          <w:lang w:val="es-ES"/>
        </w:rPr>
        <w:t>commodities</w:t>
      </w:r>
      <w:proofErr w:type="spellEnd"/>
      <w:r w:rsidR="00570E79" w:rsidRPr="00546FCB">
        <w:rPr>
          <w:rFonts w:ascii="Arial" w:hAnsi="Arial" w:cs="Arial"/>
          <w:sz w:val="20"/>
          <w:lang w:val="es-ES"/>
        </w:rPr>
        <w:t>»</w:t>
      </w:r>
      <w:r w:rsidRPr="00546FCB">
        <w:rPr>
          <w:rFonts w:ascii="Arial" w:hAnsi="Arial" w:cs="Arial"/>
          <w:sz w:val="20"/>
          <w:lang w:val="es-ES"/>
        </w:rPr>
        <w:t>; es decir, la promoción de la inversión directa extranjera en el sector de los recursos naturales así como la exportación de materias primas. Se sostiene que los cambios en la economía política global esta vez permitirán a estos países explotar su ventaja comparativa en recursos nat</w:t>
      </w:r>
      <w:r w:rsidRPr="00546FCB">
        <w:rPr>
          <w:rFonts w:ascii="Arial" w:hAnsi="Arial" w:cs="Arial"/>
          <w:sz w:val="20"/>
          <w:lang w:val="es-ES"/>
        </w:rPr>
        <w:t>u</w:t>
      </w:r>
      <w:r w:rsidRPr="00546FCB">
        <w:rPr>
          <w:rFonts w:ascii="Arial" w:hAnsi="Arial" w:cs="Arial"/>
          <w:sz w:val="20"/>
          <w:lang w:val="es-ES"/>
        </w:rPr>
        <w:t xml:space="preserve">rales y convertir lo que en el pasado fue maldición en bendición.  </w:t>
      </w:r>
    </w:p>
    <w:p w:rsidR="009C6A82" w:rsidRPr="00546FCB" w:rsidRDefault="009C6A82" w:rsidP="00D77420">
      <w:pPr>
        <w:suppressAutoHyphens w:val="0"/>
        <w:spacing w:before="120" w:after="120"/>
        <w:jc w:val="both"/>
        <w:rPr>
          <w:rFonts w:ascii="Arial" w:hAnsi="Arial" w:cs="Arial"/>
          <w:sz w:val="20"/>
          <w:lang w:val="es-ES"/>
        </w:rPr>
      </w:pPr>
      <w:r w:rsidRPr="00546FCB">
        <w:rPr>
          <w:rFonts w:ascii="Arial" w:hAnsi="Arial" w:cs="Arial"/>
          <w:sz w:val="20"/>
          <w:lang w:val="es-ES"/>
        </w:rPr>
        <w:t xml:space="preserve">Este consenso en torno al </w:t>
      </w:r>
      <w:proofErr w:type="spellStart"/>
      <w:r w:rsidRPr="00546FCB">
        <w:rPr>
          <w:rFonts w:ascii="Arial" w:hAnsi="Arial" w:cs="Arial"/>
          <w:sz w:val="20"/>
          <w:lang w:val="es-ES"/>
        </w:rPr>
        <w:t>extractivismo</w:t>
      </w:r>
      <w:proofErr w:type="spellEnd"/>
      <w:r w:rsidRPr="00546FCB">
        <w:rPr>
          <w:rFonts w:ascii="Arial" w:hAnsi="Arial" w:cs="Arial"/>
          <w:sz w:val="20"/>
          <w:lang w:val="es-ES"/>
        </w:rPr>
        <w:t xml:space="preserve"> ha trascendido tanto a gobiernos latinoamericanos que se han mant</w:t>
      </w:r>
      <w:r w:rsidRPr="00546FCB">
        <w:rPr>
          <w:rFonts w:ascii="Arial" w:hAnsi="Arial" w:cs="Arial"/>
          <w:sz w:val="20"/>
          <w:lang w:val="es-ES"/>
        </w:rPr>
        <w:t>e</w:t>
      </w:r>
      <w:r w:rsidRPr="00546FCB">
        <w:rPr>
          <w:rFonts w:ascii="Arial" w:hAnsi="Arial" w:cs="Arial"/>
          <w:sz w:val="20"/>
          <w:lang w:val="es-ES"/>
        </w:rPr>
        <w:t>nido con regímenes de tendencia neoliberal (Perú, México, Colombia) como aquellos que han buscado un qui</w:t>
      </w:r>
      <w:r w:rsidRPr="00546FCB">
        <w:rPr>
          <w:rFonts w:ascii="Arial" w:hAnsi="Arial" w:cs="Arial"/>
          <w:sz w:val="20"/>
          <w:lang w:val="es-ES"/>
        </w:rPr>
        <w:t>e</w:t>
      </w:r>
      <w:r w:rsidRPr="00546FCB">
        <w:rPr>
          <w:rFonts w:ascii="Arial" w:hAnsi="Arial" w:cs="Arial"/>
          <w:sz w:val="20"/>
          <w:lang w:val="es-ES"/>
        </w:rPr>
        <w:t xml:space="preserve">bre con dicho modelo, los comúnmente denominados regímenes </w:t>
      </w:r>
      <w:proofErr w:type="spellStart"/>
      <w:r w:rsidRPr="00546FCB">
        <w:rPr>
          <w:rFonts w:ascii="Arial" w:hAnsi="Arial" w:cs="Arial"/>
          <w:sz w:val="20"/>
          <w:lang w:val="es-ES"/>
        </w:rPr>
        <w:t>posneoliberales</w:t>
      </w:r>
      <w:proofErr w:type="spellEnd"/>
      <w:r w:rsidRPr="00546FCB">
        <w:rPr>
          <w:rFonts w:ascii="Arial" w:hAnsi="Arial" w:cs="Arial"/>
          <w:sz w:val="20"/>
          <w:lang w:val="es-ES"/>
        </w:rPr>
        <w:t xml:space="preserve"> (principalmente Bolivia, Ecu</w:t>
      </w:r>
      <w:r w:rsidRPr="00546FCB">
        <w:rPr>
          <w:rFonts w:ascii="Arial" w:hAnsi="Arial" w:cs="Arial"/>
          <w:sz w:val="20"/>
          <w:lang w:val="es-ES"/>
        </w:rPr>
        <w:t>a</w:t>
      </w:r>
      <w:r w:rsidRPr="00546FCB">
        <w:rPr>
          <w:rFonts w:ascii="Arial" w:hAnsi="Arial" w:cs="Arial"/>
          <w:sz w:val="20"/>
          <w:lang w:val="es-ES"/>
        </w:rPr>
        <w:lastRenderedPageBreak/>
        <w:t>dor, y Venezuela). El significado de estos nuevos regímenes es un tema de actual debate, sin embargo, existe cierto consenso en que la novedad principal de estos regímenes tiene que ver con un nuevo marco de política pública encaminado a buscar formas de desarrollo más socialmente inclusivas y equitativas. A pesar de ello, los niveles de conflictividad y resistencia en las localidades de extracción no han disminuido. En este marco, el pr</w:t>
      </w:r>
      <w:r w:rsidRPr="00546FCB">
        <w:rPr>
          <w:rFonts w:ascii="Arial" w:hAnsi="Arial" w:cs="Arial"/>
          <w:sz w:val="20"/>
          <w:lang w:val="es-ES"/>
        </w:rPr>
        <w:t>e</w:t>
      </w:r>
      <w:r w:rsidRPr="00546FCB">
        <w:rPr>
          <w:rFonts w:ascii="Arial" w:hAnsi="Arial" w:cs="Arial"/>
          <w:sz w:val="20"/>
          <w:lang w:val="es-ES"/>
        </w:rPr>
        <w:t xml:space="preserve">sente número de la Revista </w:t>
      </w:r>
      <w:r w:rsidRPr="00546FCB">
        <w:rPr>
          <w:rFonts w:ascii="Arial" w:hAnsi="Arial" w:cs="Arial"/>
          <w:smallCaps/>
          <w:kern w:val="20"/>
          <w:sz w:val="20"/>
          <w:lang w:val="es-ES"/>
        </w:rPr>
        <w:t>Economía</w:t>
      </w:r>
      <w:r w:rsidRPr="00546FCB">
        <w:rPr>
          <w:rFonts w:ascii="Arial" w:hAnsi="Arial" w:cs="Arial"/>
          <w:sz w:val="20"/>
          <w:lang w:val="es-ES"/>
        </w:rPr>
        <w:t xml:space="preserve"> busca profundizar en los cambios y continuidades en la gobernanza de los sectores extractivos en América Latina, poniendo especial énfasis en la dinámica de la conflictividad asoci</w:t>
      </w:r>
      <w:r w:rsidRPr="00546FCB">
        <w:rPr>
          <w:rFonts w:ascii="Arial" w:hAnsi="Arial" w:cs="Arial"/>
          <w:sz w:val="20"/>
          <w:lang w:val="es-ES"/>
        </w:rPr>
        <w:t>a</w:t>
      </w:r>
      <w:r w:rsidRPr="00546FCB">
        <w:rPr>
          <w:rFonts w:ascii="Arial" w:hAnsi="Arial" w:cs="Arial"/>
          <w:sz w:val="20"/>
          <w:lang w:val="es-ES"/>
        </w:rPr>
        <w:t xml:space="preserve">da con éstos.  </w:t>
      </w:r>
    </w:p>
    <w:p w:rsidR="00546FCB" w:rsidRPr="00546FCB" w:rsidRDefault="00C24850" w:rsidP="00D77420">
      <w:pPr>
        <w:suppressAutoHyphens w:val="0"/>
        <w:spacing w:before="120" w:after="120"/>
        <w:jc w:val="both"/>
        <w:rPr>
          <w:rFonts w:ascii="Arial" w:hAnsi="Arial" w:cs="Arial"/>
          <w:sz w:val="20"/>
          <w:lang w:val="es-ES"/>
        </w:rPr>
      </w:pPr>
      <w:r w:rsidRPr="00546FCB">
        <w:rPr>
          <w:rFonts w:ascii="Arial" w:eastAsia="Calibri" w:hAnsi="Arial" w:cs="Arial"/>
          <w:sz w:val="20"/>
          <w:lang w:val="es-ES_tradnl"/>
        </w:rPr>
        <w:t>Se pondrá atención particular a las contribuciones que abordarán las siguientes temáticas:</w:t>
      </w:r>
    </w:p>
    <w:p w:rsidR="009C6A82" w:rsidRDefault="009C6A82" w:rsidP="009175DE">
      <w:pPr>
        <w:pStyle w:val="Prrafodelista"/>
        <w:numPr>
          <w:ilvl w:val="0"/>
          <w:numId w:val="2"/>
        </w:numPr>
        <w:suppressAutoHyphens w:val="0"/>
        <w:spacing w:before="240" w:after="120"/>
        <w:ind w:left="850" w:right="1043" w:hanging="357"/>
        <w:jc w:val="both"/>
        <w:rPr>
          <w:rFonts w:ascii="Arial" w:hAnsi="Arial" w:cs="Arial"/>
          <w:sz w:val="20"/>
          <w:lang w:val="es-ES"/>
        </w:rPr>
      </w:pPr>
      <w:r w:rsidRPr="00B57724">
        <w:rPr>
          <w:rFonts w:ascii="Arial" w:hAnsi="Arial" w:cs="Arial"/>
          <w:sz w:val="20"/>
          <w:lang w:val="es-ES"/>
        </w:rPr>
        <w:t xml:space="preserve">¿Cuáles son las especificidades de los gobiernos </w:t>
      </w:r>
      <w:proofErr w:type="spellStart"/>
      <w:r w:rsidRPr="00B57724">
        <w:rPr>
          <w:rFonts w:ascii="Arial" w:hAnsi="Arial" w:cs="Arial"/>
          <w:sz w:val="20"/>
          <w:lang w:val="es-ES"/>
        </w:rPr>
        <w:t>posneoliberales</w:t>
      </w:r>
      <w:proofErr w:type="spellEnd"/>
      <w:r w:rsidRPr="00B57724">
        <w:rPr>
          <w:rFonts w:ascii="Arial" w:hAnsi="Arial" w:cs="Arial"/>
          <w:sz w:val="20"/>
          <w:lang w:val="es-ES"/>
        </w:rPr>
        <w:t xml:space="preserve"> en relación a la forma que tienen de gobernar los sectores extractivos? </w:t>
      </w:r>
      <w:r w:rsidR="009175DE">
        <w:rPr>
          <w:rFonts w:ascii="Arial" w:hAnsi="Arial" w:cs="Arial"/>
          <w:sz w:val="20"/>
          <w:lang w:val="es-ES"/>
        </w:rPr>
        <w:t>P</w:t>
      </w:r>
      <w:r w:rsidRPr="00B57724">
        <w:rPr>
          <w:rFonts w:ascii="Arial" w:hAnsi="Arial" w:cs="Arial"/>
          <w:sz w:val="20"/>
          <w:lang w:val="es-ES"/>
        </w:rPr>
        <w:t>or ejemplo</w:t>
      </w:r>
      <w:r w:rsidR="009175DE">
        <w:rPr>
          <w:rFonts w:ascii="Arial" w:hAnsi="Arial" w:cs="Arial"/>
          <w:sz w:val="20"/>
          <w:lang w:val="es-ES"/>
        </w:rPr>
        <w:t>,</w:t>
      </w:r>
      <w:r w:rsidRPr="00B57724">
        <w:rPr>
          <w:rFonts w:ascii="Arial" w:hAnsi="Arial" w:cs="Arial"/>
          <w:sz w:val="20"/>
          <w:lang w:val="es-ES"/>
        </w:rPr>
        <w:t xml:space="preserve"> </w:t>
      </w:r>
      <w:proofErr w:type="gramStart"/>
      <w:r w:rsidR="00E87AF8">
        <w:rPr>
          <w:rFonts w:ascii="Arial" w:hAnsi="Arial" w:cs="Arial"/>
          <w:sz w:val="20"/>
          <w:lang w:val="es-ES"/>
        </w:rPr>
        <w:t>¿</w:t>
      </w:r>
      <w:proofErr w:type="gramEnd"/>
      <w:r w:rsidRPr="00B57724">
        <w:rPr>
          <w:rFonts w:ascii="Arial" w:hAnsi="Arial" w:cs="Arial"/>
          <w:sz w:val="20"/>
          <w:lang w:val="es-ES"/>
        </w:rPr>
        <w:t xml:space="preserve">a nivel económico </w:t>
      </w:r>
      <w:r w:rsidR="00E87AF8">
        <w:rPr>
          <w:rFonts w:ascii="Arial" w:hAnsi="Arial" w:cs="Arial"/>
          <w:sz w:val="20"/>
          <w:lang w:val="es-ES"/>
        </w:rPr>
        <w:t>e</w:t>
      </w:r>
      <w:r w:rsidRPr="00B57724">
        <w:rPr>
          <w:rFonts w:ascii="Arial" w:hAnsi="Arial" w:cs="Arial"/>
          <w:sz w:val="20"/>
          <w:lang w:val="es-ES"/>
        </w:rPr>
        <w:t xml:space="preserve">xiste una mejor repartición de la renta (regalías e impuestos) o la creación/reforzamiento de empresas estatales?; </w:t>
      </w:r>
      <w:r w:rsidR="00E87AF8">
        <w:rPr>
          <w:rFonts w:ascii="Arial" w:hAnsi="Arial" w:cs="Arial"/>
          <w:sz w:val="20"/>
          <w:lang w:val="es-ES"/>
        </w:rPr>
        <w:t>¿</w:t>
      </w:r>
      <w:r w:rsidRPr="00B57724">
        <w:rPr>
          <w:rFonts w:ascii="Arial" w:hAnsi="Arial" w:cs="Arial"/>
          <w:sz w:val="20"/>
          <w:lang w:val="es-ES"/>
        </w:rPr>
        <w:t>a nivel ambiental</w:t>
      </w:r>
      <w:r w:rsidR="00E87AF8">
        <w:rPr>
          <w:rFonts w:ascii="Arial" w:hAnsi="Arial" w:cs="Arial"/>
          <w:sz w:val="20"/>
          <w:lang w:val="es-ES"/>
        </w:rPr>
        <w:t xml:space="preserve"> </w:t>
      </w:r>
      <w:r w:rsidRPr="00B57724">
        <w:rPr>
          <w:rFonts w:ascii="Arial" w:hAnsi="Arial" w:cs="Arial"/>
          <w:sz w:val="20"/>
          <w:lang w:val="es-ES"/>
        </w:rPr>
        <w:t>existe una nueva institucionalidad con mejor c</w:t>
      </w:r>
      <w:r w:rsidRPr="00B57724">
        <w:rPr>
          <w:rFonts w:ascii="Arial" w:hAnsi="Arial" w:cs="Arial"/>
          <w:sz w:val="20"/>
          <w:lang w:val="es-ES"/>
        </w:rPr>
        <w:t>a</w:t>
      </w:r>
      <w:r w:rsidRPr="00B57724">
        <w:rPr>
          <w:rFonts w:ascii="Arial" w:hAnsi="Arial" w:cs="Arial"/>
          <w:sz w:val="20"/>
          <w:lang w:val="es-ES"/>
        </w:rPr>
        <w:t xml:space="preserve">pacidad de gestionar los impactos </w:t>
      </w:r>
      <w:proofErr w:type="spellStart"/>
      <w:r w:rsidRPr="00B57724">
        <w:rPr>
          <w:rFonts w:ascii="Arial" w:hAnsi="Arial" w:cs="Arial"/>
          <w:sz w:val="20"/>
          <w:lang w:val="es-ES"/>
        </w:rPr>
        <w:t>socioambientales</w:t>
      </w:r>
      <w:proofErr w:type="spellEnd"/>
      <w:r w:rsidRPr="00B57724">
        <w:rPr>
          <w:rFonts w:ascii="Arial" w:hAnsi="Arial" w:cs="Arial"/>
          <w:sz w:val="20"/>
          <w:lang w:val="es-ES"/>
        </w:rPr>
        <w:t xml:space="preserve">?; </w:t>
      </w:r>
      <w:r w:rsidR="00E87AF8">
        <w:rPr>
          <w:rFonts w:ascii="Arial" w:hAnsi="Arial" w:cs="Arial"/>
          <w:sz w:val="20"/>
          <w:lang w:val="es-ES"/>
        </w:rPr>
        <w:t>¿</w:t>
      </w:r>
      <w:r w:rsidRPr="00B57724">
        <w:rPr>
          <w:rFonts w:ascii="Arial" w:hAnsi="Arial" w:cs="Arial"/>
          <w:sz w:val="20"/>
          <w:lang w:val="es-ES"/>
        </w:rPr>
        <w:t>a nivel social</w:t>
      </w:r>
      <w:r w:rsidR="00E87AF8">
        <w:rPr>
          <w:rFonts w:ascii="Arial" w:hAnsi="Arial" w:cs="Arial"/>
          <w:sz w:val="20"/>
          <w:lang w:val="es-ES"/>
        </w:rPr>
        <w:t xml:space="preserve"> </w:t>
      </w:r>
      <w:r w:rsidRPr="00B57724">
        <w:rPr>
          <w:rFonts w:ascii="Arial" w:hAnsi="Arial" w:cs="Arial"/>
          <w:sz w:val="20"/>
          <w:lang w:val="es-ES"/>
        </w:rPr>
        <w:t>qué estrategias de</w:t>
      </w:r>
      <w:r w:rsidRPr="00B57724">
        <w:rPr>
          <w:rFonts w:ascii="Arial" w:hAnsi="Arial" w:cs="Arial"/>
          <w:sz w:val="20"/>
          <w:lang w:val="es-ES"/>
        </w:rPr>
        <w:t>s</w:t>
      </w:r>
      <w:r w:rsidRPr="00B57724">
        <w:rPr>
          <w:rFonts w:ascii="Arial" w:hAnsi="Arial" w:cs="Arial"/>
          <w:sz w:val="20"/>
          <w:lang w:val="es-ES"/>
        </w:rPr>
        <w:t xml:space="preserve">pliegan empresas y Estados para obtener la licencia social?; ¿se puede hablar de una nueva </w:t>
      </w:r>
      <w:proofErr w:type="spellStart"/>
      <w:r w:rsidRPr="00B57724">
        <w:rPr>
          <w:rFonts w:ascii="Arial" w:hAnsi="Arial" w:cs="Arial"/>
          <w:i/>
          <w:iCs/>
          <w:sz w:val="20"/>
          <w:lang w:val="es-ES"/>
        </w:rPr>
        <w:t>gubernamentalidad</w:t>
      </w:r>
      <w:proofErr w:type="spellEnd"/>
      <w:r w:rsidRPr="00B57724">
        <w:rPr>
          <w:rFonts w:ascii="Arial" w:hAnsi="Arial" w:cs="Arial"/>
          <w:sz w:val="20"/>
          <w:lang w:val="es-ES"/>
        </w:rPr>
        <w:t xml:space="preserve"> en las regiones extractivas de estos pa</w:t>
      </w:r>
      <w:r w:rsidRPr="00B57724">
        <w:rPr>
          <w:rFonts w:ascii="Arial" w:hAnsi="Arial" w:cs="Arial"/>
          <w:sz w:val="20"/>
          <w:lang w:val="es-ES"/>
        </w:rPr>
        <w:t>í</w:t>
      </w:r>
      <w:r w:rsidRPr="00B57724">
        <w:rPr>
          <w:rFonts w:ascii="Arial" w:hAnsi="Arial" w:cs="Arial"/>
          <w:sz w:val="20"/>
          <w:lang w:val="es-ES"/>
        </w:rPr>
        <w:t xml:space="preserve">ses?  </w:t>
      </w:r>
    </w:p>
    <w:p w:rsidR="006421E0" w:rsidRPr="009175DE" w:rsidRDefault="006421E0" w:rsidP="006421E0">
      <w:pPr>
        <w:pStyle w:val="Prrafodelista"/>
        <w:suppressAutoHyphens w:val="0"/>
        <w:spacing w:before="120" w:after="120"/>
        <w:ind w:left="851" w:right="1041"/>
        <w:jc w:val="both"/>
        <w:rPr>
          <w:rFonts w:ascii="Arial" w:hAnsi="Arial" w:cs="Arial"/>
          <w:sz w:val="8"/>
          <w:lang w:val="es-ES"/>
        </w:rPr>
      </w:pPr>
    </w:p>
    <w:p w:rsidR="009C6A82" w:rsidRDefault="009C6A82" w:rsidP="006421E0">
      <w:pPr>
        <w:pStyle w:val="Prrafodelista"/>
        <w:numPr>
          <w:ilvl w:val="0"/>
          <w:numId w:val="2"/>
        </w:numPr>
        <w:suppressAutoHyphens w:val="0"/>
        <w:spacing w:before="120" w:after="120"/>
        <w:ind w:left="851" w:right="1041"/>
        <w:jc w:val="both"/>
        <w:rPr>
          <w:rFonts w:ascii="Arial" w:hAnsi="Arial" w:cs="Arial"/>
          <w:sz w:val="20"/>
          <w:lang w:val="es-ES"/>
        </w:rPr>
      </w:pPr>
      <w:r w:rsidRPr="00546FCB">
        <w:rPr>
          <w:rFonts w:ascii="Arial" w:hAnsi="Arial" w:cs="Arial"/>
          <w:sz w:val="20"/>
          <w:lang w:val="es-ES"/>
        </w:rPr>
        <w:t>¿Cuál es la importancia de China como nuevo actor de la extracción directa en América Latina? ¿Es competidor o socio de los intereses anglosajones, tradicionalmente domina</w:t>
      </w:r>
      <w:r w:rsidRPr="00546FCB">
        <w:rPr>
          <w:rFonts w:ascii="Arial" w:hAnsi="Arial" w:cs="Arial"/>
          <w:sz w:val="20"/>
          <w:lang w:val="es-ES"/>
        </w:rPr>
        <w:t>n</w:t>
      </w:r>
      <w:r w:rsidRPr="00546FCB">
        <w:rPr>
          <w:rFonts w:ascii="Arial" w:hAnsi="Arial" w:cs="Arial"/>
          <w:sz w:val="20"/>
          <w:lang w:val="es-ES"/>
        </w:rPr>
        <w:t>tes en estos sectores?</w:t>
      </w:r>
      <w:r w:rsidR="001A7C96">
        <w:rPr>
          <w:rFonts w:ascii="Arial" w:hAnsi="Arial" w:cs="Arial"/>
          <w:sz w:val="20"/>
          <w:lang w:val="es-ES"/>
        </w:rPr>
        <w:t xml:space="preserve"> ¿E</w:t>
      </w:r>
      <w:r w:rsidRPr="00546FCB">
        <w:rPr>
          <w:rFonts w:ascii="Arial" w:hAnsi="Arial" w:cs="Arial"/>
          <w:sz w:val="20"/>
          <w:lang w:val="es-ES"/>
        </w:rPr>
        <w:t>n qué medida se diferencian las prácticas de las empresas ch</w:t>
      </w:r>
      <w:r w:rsidRPr="00546FCB">
        <w:rPr>
          <w:rFonts w:ascii="Arial" w:hAnsi="Arial" w:cs="Arial"/>
          <w:sz w:val="20"/>
          <w:lang w:val="es-ES"/>
        </w:rPr>
        <w:t>i</w:t>
      </w:r>
      <w:r w:rsidRPr="00546FCB">
        <w:rPr>
          <w:rFonts w:ascii="Arial" w:hAnsi="Arial" w:cs="Arial"/>
          <w:sz w:val="20"/>
          <w:lang w:val="es-ES"/>
        </w:rPr>
        <w:t>nas con el resto de empresas transnacion</w:t>
      </w:r>
      <w:r w:rsidRPr="00546FCB">
        <w:rPr>
          <w:rFonts w:ascii="Arial" w:hAnsi="Arial" w:cs="Arial"/>
          <w:sz w:val="20"/>
          <w:lang w:val="es-ES"/>
        </w:rPr>
        <w:t>a</w:t>
      </w:r>
      <w:r w:rsidRPr="00546FCB">
        <w:rPr>
          <w:rFonts w:ascii="Arial" w:hAnsi="Arial" w:cs="Arial"/>
          <w:sz w:val="20"/>
          <w:lang w:val="es-ES"/>
        </w:rPr>
        <w:t xml:space="preserve">les? </w:t>
      </w:r>
    </w:p>
    <w:p w:rsidR="009175DE" w:rsidRPr="009175DE" w:rsidRDefault="009175DE" w:rsidP="009175DE">
      <w:pPr>
        <w:pStyle w:val="Prrafodelista"/>
        <w:suppressAutoHyphens w:val="0"/>
        <w:spacing w:before="120" w:after="120"/>
        <w:ind w:left="851" w:right="1041"/>
        <w:jc w:val="both"/>
        <w:rPr>
          <w:rFonts w:ascii="Arial" w:hAnsi="Arial" w:cs="Arial"/>
          <w:sz w:val="8"/>
          <w:lang w:val="es-ES"/>
        </w:rPr>
      </w:pPr>
    </w:p>
    <w:p w:rsidR="009C6A82" w:rsidRPr="00546FCB" w:rsidRDefault="009C6A82" w:rsidP="006421E0">
      <w:pPr>
        <w:pStyle w:val="Prrafodelista"/>
        <w:numPr>
          <w:ilvl w:val="0"/>
          <w:numId w:val="2"/>
        </w:numPr>
        <w:suppressAutoHyphens w:val="0"/>
        <w:spacing w:before="120" w:after="120"/>
        <w:ind w:left="851" w:right="1041"/>
        <w:jc w:val="both"/>
        <w:rPr>
          <w:rFonts w:ascii="Arial" w:hAnsi="Arial" w:cs="Arial"/>
          <w:sz w:val="20"/>
          <w:lang w:val="es-ES"/>
        </w:rPr>
      </w:pPr>
      <w:r w:rsidRPr="00546FCB">
        <w:rPr>
          <w:rFonts w:ascii="Arial" w:hAnsi="Arial" w:cs="Arial"/>
          <w:sz w:val="20"/>
          <w:lang w:val="es-ES"/>
        </w:rPr>
        <w:t xml:space="preserve">¿Quiénes son los actores que están experimentando y resistiendo esta nueva era </w:t>
      </w:r>
      <w:proofErr w:type="spellStart"/>
      <w:r w:rsidRPr="00546FCB">
        <w:rPr>
          <w:rFonts w:ascii="Arial" w:hAnsi="Arial" w:cs="Arial"/>
          <w:sz w:val="20"/>
          <w:lang w:val="es-ES"/>
        </w:rPr>
        <w:t>extract</w:t>
      </w:r>
      <w:r w:rsidRPr="00546FCB">
        <w:rPr>
          <w:rFonts w:ascii="Arial" w:hAnsi="Arial" w:cs="Arial"/>
          <w:sz w:val="20"/>
          <w:lang w:val="es-ES"/>
        </w:rPr>
        <w:t>i</w:t>
      </w:r>
      <w:r w:rsidRPr="00546FCB">
        <w:rPr>
          <w:rFonts w:ascii="Arial" w:hAnsi="Arial" w:cs="Arial"/>
          <w:sz w:val="20"/>
          <w:lang w:val="es-ES"/>
        </w:rPr>
        <w:t>vista</w:t>
      </w:r>
      <w:proofErr w:type="spellEnd"/>
      <w:r w:rsidRPr="00546FCB">
        <w:rPr>
          <w:rFonts w:ascii="Arial" w:hAnsi="Arial" w:cs="Arial"/>
          <w:sz w:val="20"/>
          <w:lang w:val="es-ES"/>
        </w:rPr>
        <w:t xml:space="preserve">? </w:t>
      </w:r>
      <w:r w:rsidR="001A7C96">
        <w:rPr>
          <w:rFonts w:ascii="Arial" w:hAnsi="Arial" w:cs="Arial"/>
          <w:sz w:val="20"/>
          <w:lang w:val="es-ES"/>
        </w:rPr>
        <w:t>¿</w:t>
      </w:r>
      <w:r w:rsidRPr="00546FCB">
        <w:rPr>
          <w:rFonts w:ascii="Arial" w:hAnsi="Arial" w:cs="Arial"/>
          <w:sz w:val="20"/>
          <w:lang w:val="es-ES"/>
        </w:rPr>
        <w:t xml:space="preserve">Qué tipo de demandas están posicionando? </w:t>
      </w:r>
      <w:r w:rsidR="001A7C96">
        <w:rPr>
          <w:rFonts w:ascii="Arial" w:hAnsi="Arial" w:cs="Arial"/>
          <w:sz w:val="20"/>
          <w:lang w:val="es-ES"/>
        </w:rPr>
        <w:t>¿</w:t>
      </w:r>
      <w:r w:rsidRPr="00546FCB">
        <w:rPr>
          <w:rFonts w:ascii="Arial" w:hAnsi="Arial" w:cs="Arial"/>
          <w:sz w:val="20"/>
          <w:lang w:val="es-ES"/>
        </w:rPr>
        <w:t>Qué tipo de acciones colectivas e</w:t>
      </w:r>
      <w:r w:rsidRPr="00546FCB">
        <w:rPr>
          <w:rFonts w:ascii="Arial" w:hAnsi="Arial" w:cs="Arial"/>
          <w:sz w:val="20"/>
          <w:lang w:val="es-ES"/>
        </w:rPr>
        <w:t>s</w:t>
      </w:r>
      <w:r w:rsidRPr="00546FCB">
        <w:rPr>
          <w:rFonts w:ascii="Arial" w:hAnsi="Arial" w:cs="Arial"/>
          <w:sz w:val="20"/>
          <w:lang w:val="es-ES"/>
        </w:rPr>
        <w:t>tán implementando?</w:t>
      </w:r>
      <w:r w:rsidR="001A7C96">
        <w:rPr>
          <w:rFonts w:ascii="Arial" w:hAnsi="Arial" w:cs="Arial"/>
          <w:sz w:val="20"/>
          <w:lang w:val="es-ES"/>
        </w:rPr>
        <w:t xml:space="preserve"> ¿</w:t>
      </w:r>
      <w:r w:rsidRPr="00546FCB">
        <w:rPr>
          <w:rFonts w:ascii="Arial" w:hAnsi="Arial" w:cs="Arial"/>
          <w:sz w:val="20"/>
          <w:lang w:val="es-ES"/>
        </w:rPr>
        <w:t>Son de carácter contencioso?</w:t>
      </w:r>
      <w:r w:rsidR="001A7C96">
        <w:rPr>
          <w:rFonts w:ascii="Arial" w:hAnsi="Arial" w:cs="Arial"/>
          <w:sz w:val="20"/>
          <w:lang w:val="es-ES"/>
        </w:rPr>
        <w:t xml:space="preserve"> ¿</w:t>
      </w:r>
      <w:r w:rsidRPr="00546FCB">
        <w:rPr>
          <w:rFonts w:ascii="Arial" w:hAnsi="Arial" w:cs="Arial"/>
          <w:sz w:val="20"/>
          <w:lang w:val="es-ES"/>
        </w:rPr>
        <w:t>Qué impactos institucionales están teniendo sus acciones especialmente entorno a la regulación de los sectores extractivos?</w:t>
      </w:r>
      <w:r w:rsidR="001A7C96">
        <w:rPr>
          <w:rFonts w:ascii="Arial" w:hAnsi="Arial" w:cs="Arial"/>
          <w:sz w:val="20"/>
          <w:lang w:val="es-ES"/>
        </w:rPr>
        <w:t xml:space="preserve"> ¿S</w:t>
      </w:r>
      <w:r w:rsidRPr="00546FCB">
        <w:rPr>
          <w:rFonts w:ascii="Arial" w:hAnsi="Arial" w:cs="Arial"/>
          <w:sz w:val="20"/>
          <w:lang w:val="es-ES"/>
        </w:rPr>
        <w:t>e puede hablar de acciones colectivas fuertemente articuladas y con estructuras est</w:t>
      </w:r>
      <w:r w:rsidRPr="00546FCB">
        <w:rPr>
          <w:rFonts w:ascii="Arial" w:hAnsi="Arial" w:cs="Arial"/>
          <w:sz w:val="20"/>
          <w:lang w:val="es-ES"/>
        </w:rPr>
        <w:t>a</w:t>
      </w:r>
      <w:r w:rsidRPr="00546FCB">
        <w:rPr>
          <w:rFonts w:ascii="Arial" w:hAnsi="Arial" w:cs="Arial"/>
          <w:sz w:val="20"/>
          <w:lang w:val="es-ES"/>
        </w:rPr>
        <w:t>bles?</w:t>
      </w:r>
      <w:r w:rsidR="004B5826">
        <w:rPr>
          <w:rFonts w:ascii="Arial" w:hAnsi="Arial" w:cs="Arial"/>
          <w:sz w:val="20"/>
          <w:lang w:val="es-ES"/>
        </w:rPr>
        <w:t xml:space="preserve"> Etcétera</w:t>
      </w:r>
      <w:r w:rsidRPr="00546FCB">
        <w:rPr>
          <w:rFonts w:ascii="Arial" w:hAnsi="Arial" w:cs="Arial"/>
          <w:sz w:val="20"/>
          <w:lang w:val="es-ES"/>
        </w:rPr>
        <w:t xml:space="preserve">. </w:t>
      </w:r>
    </w:p>
    <w:p w:rsidR="00716BF9" w:rsidRPr="00A054F1" w:rsidRDefault="00716BF9" w:rsidP="009175DE">
      <w:pPr>
        <w:suppressAutoHyphens w:val="0"/>
        <w:autoSpaceDE w:val="0"/>
        <w:spacing w:before="240" w:after="120"/>
        <w:jc w:val="both"/>
        <w:rPr>
          <w:rFonts w:ascii="Arial" w:eastAsia="Calibri" w:hAnsi="Arial" w:cs="Arial"/>
          <w:sz w:val="20"/>
          <w:lang w:val="es-ES_tradnl"/>
        </w:rPr>
      </w:pPr>
      <w:r w:rsidRPr="00546FCB">
        <w:rPr>
          <w:rFonts w:ascii="Arial" w:eastAsia="Calibri" w:hAnsi="Arial" w:cs="Arial"/>
          <w:sz w:val="20"/>
          <w:lang w:val="es-ES_tradnl"/>
        </w:rPr>
        <w:t>Los art</w:t>
      </w:r>
      <w:r w:rsidR="00A054F1">
        <w:rPr>
          <w:rFonts w:ascii="Arial" w:eastAsia="Calibri" w:hAnsi="Arial" w:cs="Arial"/>
          <w:sz w:val="20"/>
          <w:lang w:val="es-ES_tradnl"/>
        </w:rPr>
        <w:t xml:space="preserve">ículos deberán ajustarse a las </w:t>
      </w:r>
      <w:r w:rsidR="00A054F1" w:rsidRPr="00A054F1">
        <w:rPr>
          <w:rFonts w:ascii="Arial" w:eastAsia="Calibri" w:hAnsi="Arial" w:cs="Arial"/>
          <w:sz w:val="20"/>
          <w:lang w:val="es-ES_tradnl"/>
        </w:rPr>
        <w:t>n</w:t>
      </w:r>
      <w:r w:rsidRPr="00A054F1">
        <w:rPr>
          <w:rFonts w:ascii="Arial" w:eastAsia="Calibri" w:hAnsi="Arial" w:cs="Arial"/>
          <w:sz w:val="20"/>
          <w:lang w:val="es-ES_tradnl"/>
        </w:rPr>
        <w:t>ormas de redacción</w:t>
      </w:r>
      <w:r w:rsidRPr="00546FCB">
        <w:rPr>
          <w:rFonts w:ascii="Arial" w:eastAsia="Calibri" w:hAnsi="Arial" w:cs="Arial"/>
          <w:sz w:val="20"/>
          <w:lang w:val="es-ES_tradnl"/>
        </w:rPr>
        <w:t xml:space="preserve"> de la Revista </w:t>
      </w:r>
      <w:r w:rsidRPr="00B57724">
        <w:rPr>
          <w:rFonts w:ascii="Arial" w:eastAsia="Calibri" w:hAnsi="Arial" w:cs="Arial"/>
          <w:smallCaps/>
          <w:kern w:val="20"/>
          <w:sz w:val="20"/>
          <w:lang w:val="es-ES_tradnl"/>
        </w:rPr>
        <w:t>Economía</w:t>
      </w:r>
      <w:r w:rsidRPr="00546FCB">
        <w:rPr>
          <w:rFonts w:ascii="Arial" w:eastAsia="Calibri" w:hAnsi="Arial" w:cs="Arial"/>
          <w:sz w:val="20"/>
          <w:lang w:val="es-ES_tradnl"/>
        </w:rPr>
        <w:t xml:space="preserve"> </w:t>
      </w:r>
      <w:r w:rsidR="00A054F1">
        <w:rPr>
          <w:rFonts w:ascii="Arial" w:eastAsia="Calibri" w:hAnsi="Arial" w:cs="Arial"/>
          <w:sz w:val="20"/>
          <w:lang w:val="es-ES_tradnl"/>
        </w:rPr>
        <w:t xml:space="preserve">disponibles en </w:t>
      </w:r>
      <w:hyperlink r:id="rId7" w:history="1">
        <w:r w:rsidR="00A054F1" w:rsidRPr="0042494C">
          <w:rPr>
            <w:rStyle w:val="Hipervnculo"/>
            <w:rFonts w:ascii="Arial" w:eastAsia="Calibri" w:hAnsi="Arial" w:cs="Arial"/>
            <w:sz w:val="20"/>
            <w:lang w:val="es-ES_tradnl"/>
          </w:rPr>
          <w:t>http://www.uce.edu.ec/web/ciencias-economicas/revista-economia</w:t>
        </w:r>
      </w:hyperlink>
      <w:r w:rsidRPr="00546FCB">
        <w:rPr>
          <w:rFonts w:ascii="Arial" w:eastAsia="Calibri" w:hAnsi="Arial" w:cs="Arial"/>
          <w:sz w:val="20"/>
          <w:lang w:val="es-ES_tradnl"/>
        </w:rPr>
        <w:t>. Para la selección de artículos se utiliza un sistema de evaluación por lectores pares (</w:t>
      </w:r>
      <w:r w:rsidRPr="00546FCB">
        <w:rPr>
          <w:rFonts w:ascii="Arial" w:eastAsia="Calibri" w:hAnsi="Arial" w:cs="Arial"/>
          <w:i/>
          <w:iCs/>
          <w:sz w:val="20"/>
          <w:lang w:val="es-ES_tradnl"/>
        </w:rPr>
        <w:t xml:space="preserve">peer </w:t>
      </w:r>
      <w:proofErr w:type="spellStart"/>
      <w:r w:rsidRPr="00546FCB">
        <w:rPr>
          <w:rFonts w:ascii="Arial" w:eastAsia="Calibri" w:hAnsi="Arial" w:cs="Arial"/>
          <w:i/>
          <w:iCs/>
          <w:sz w:val="20"/>
          <w:lang w:val="es-ES_tradnl"/>
        </w:rPr>
        <w:t>review</w:t>
      </w:r>
      <w:proofErr w:type="spellEnd"/>
      <w:r w:rsidRPr="00546FCB">
        <w:rPr>
          <w:rFonts w:ascii="Arial" w:eastAsia="Calibri" w:hAnsi="Arial" w:cs="Arial"/>
          <w:sz w:val="20"/>
          <w:lang w:val="es-ES_tradnl"/>
        </w:rPr>
        <w:t xml:space="preserve">). </w:t>
      </w:r>
      <w:r w:rsidR="006068A5">
        <w:rPr>
          <w:rFonts w:ascii="Arial" w:eastAsia="Calibri" w:hAnsi="Arial" w:cs="Arial"/>
          <w:sz w:val="20"/>
          <w:lang w:val="es-ES_tradnl"/>
        </w:rPr>
        <w:t>S</w:t>
      </w:r>
      <w:r w:rsidRPr="00546FCB">
        <w:rPr>
          <w:rFonts w:ascii="Arial" w:eastAsia="Calibri" w:hAnsi="Arial" w:cs="Arial"/>
          <w:sz w:val="20"/>
          <w:lang w:val="es-ES_tradnl"/>
        </w:rPr>
        <w:t>e acepta</w:t>
      </w:r>
      <w:bookmarkStart w:id="0" w:name="_GoBack"/>
      <w:bookmarkEnd w:id="0"/>
      <w:r w:rsidRPr="00546FCB">
        <w:rPr>
          <w:rFonts w:ascii="Arial" w:eastAsia="Calibri" w:hAnsi="Arial" w:cs="Arial"/>
          <w:sz w:val="20"/>
          <w:lang w:val="es-ES_tradnl"/>
        </w:rPr>
        <w:t>rán propuestas</w:t>
      </w:r>
      <w:r w:rsidR="006068A5">
        <w:rPr>
          <w:rFonts w:ascii="Arial" w:eastAsia="Calibri" w:hAnsi="Arial" w:cs="Arial"/>
          <w:sz w:val="20"/>
          <w:lang w:val="es-ES_tradnl"/>
        </w:rPr>
        <w:t>, a más del español</w:t>
      </w:r>
      <w:r w:rsidRPr="00546FCB">
        <w:rPr>
          <w:rFonts w:ascii="Arial" w:eastAsia="Calibri" w:hAnsi="Arial" w:cs="Arial"/>
          <w:sz w:val="20"/>
          <w:lang w:val="es-ES_tradnl"/>
        </w:rPr>
        <w:t xml:space="preserve">, </w:t>
      </w:r>
      <w:r w:rsidR="006068A5">
        <w:rPr>
          <w:rFonts w:ascii="Arial" w:eastAsia="Calibri" w:hAnsi="Arial" w:cs="Arial"/>
          <w:sz w:val="20"/>
          <w:lang w:val="es-ES_tradnl"/>
        </w:rPr>
        <w:t xml:space="preserve">en </w:t>
      </w:r>
      <w:r w:rsidRPr="00546FCB">
        <w:rPr>
          <w:rFonts w:ascii="Arial" w:eastAsia="Calibri" w:hAnsi="Arial" w:cs="Arial"/>
          <w:sz w:val="20"/>
          <w:lang w:val="es-ES_tradnl"/>
        </w:rPr>
        <w:t xml:space="preserve">inglés o </w:t>
      </w:r>
      <w:r w:rsidR="006068A5">
        <w:rPr>
          <w:rFonts w:ascii="Arial" w:eastAsia="Calibri" w:hAnsi="Arial" w:cs="Arial"/>
          <w:sz w:val="20"/>
          <w:lang w:val="es-ES_tradnl"/>
        </w:rPr>
        <w:t xml:space="preserve">en </w:t>
      </w:r>
      <w:r w:rsidRPr="00546FCB">
        <w:rPr>
          <w:rFonts w:ascii="Arial" w:eastAsia="Calibri" w:hAnsi="Arial" w:cs="Arial"/>
          <w:sz w:val="20"/>
          <w:lang w:val="es-ES_tradnl"/>
        </w:rPr>
        <w:t>portugués. Antes de esa fecha, se pueden contactar con la revista para aclarar dudas y perfilar propue</w:t>
      </w:r>
      <w:r w:rsidRPr="00546FCB">
        <w:rPr>
          <w:rFonts w:ascii="Arial" w:eastAsia="Calibri" w:hAnsi="Arial" w:cs="Arial"/>
          <w:sz w:val="20"/>
          <w:lang w:val="es-ES_tradnl"/>
        </w:rPr>
        <w:t>s</w:t>
      </w:r>
      <w:r w:rsidRPr="00546FCB">
        <w:rPr>
          <w:rFonts w:ascii="Arial" w:eastAsia="Calibri" w:hAnsi="Arial" w:cs="Arial"/>
          <w:sz w:val="20"/>
          <w:lang w:val="es-ES_tradnl"/>
        </w:rPr>
        <w:t xml:space="preserve">tas. </w:t>
      </w:r>
    </w:p>
    <w:p w:rsidR="00716BF9" w:rsidRPr="00546FCB" w:rsidRDefault="00716BF9" w:rsidP="009C6A82">
      <w:pPr>
        <w:ind w:left="855"/>
        <w:jc w:val="both"/>
        <w:rPr>
          <w:rFonts w:ascii="Arial" w:hAnsi="Arial" w:cs="Arial"/>
          <w:lang w:val="es-ES"/>
        </w:rPr>
      </w:pPr>
    </w:p>
    <w:p w:rsidR="00C24850" w:rsidRPr="00546FCB" w:rsidRDefault="00C24850" w:rsidP="009C6A82">
      <w:pPr>
        <w:ind w:left="855"/>
        <w:jc w:val="both"/>
        <w:rPr>
          <w:rFonts w:ascii="Arial" w:hAnsi="Arial" w:cs="Arial"/>
          <w:lang w:val="es-ES"/>
        </w:rPr>
      </w:pPr>
    </w:p>
    <w:p w:rsidR="00C24850" w:rsidRPr="00546FCB" w:rsidRDefault="00C24850" w:rsidP="009C6A82">
      <w:pPr>
        <w:ind w:left="855"/>
        <w:jc w:val="both"/>
        <w:rPr>
          <w:rFonts w:ascii="Arial" w:hAnsi="Arial" w:cs="Arial"/>
          <w:lang w:val="es-ES"/>
        </w:rPr>
      </w:pPr>
    </w:p>
    <w:p w:rsidR="000B2846" w:rsidRPr="00546FCB" w:rsidRDefault="000B2846" w:rsidP="009C6A82">
      <w:pPr>
        <w:ind w:left="855"/>
        <w:jc w:val="both"/>
        <w:rPr>
          <w:rFonts w:ascii="Arial" w:hAnsi="Arial" w:cs="Arial"/>
          <w:lang w:val="es-ES"/>
        </w:rPr>
      </w:pPr>
    </w:p>
    <w:p w:rsidR="000B2846" w:rsidRPr="00546FCB" w:rsidRDefault="000B2846" w:rsidP="009C6A82">
      <w:pPr>
        <w:ind w:left="855"/>
        <w:jc w:val="both"/>
        <w:rPr>
          <w:rFonts w:ascii="Arial" w:hAnsi="Arial" w:cs="Arial"/>
          <w:lang w:val="es-ES"/>
        </w:rPr>
      </w:pPr>
    </w:p>
    <w:p w:rsidR="000B2846" w:rsidRPr="00546FCB" w:rsidRDefault="000B2846" w:rsidP="009C6A82">
      <w:pPr>
        <w:ind w:left="855"/>
        <w:jc w:val="both"/>
        <w:rPr>
          <w:rFonts w:ascii="Arial" w:hAnsi="Arial" w:cs="Arial"/>
          <w:lang w:val="es-ES"/>
        </w:rPr>
      </w:pPr>
    </w:p>
    <w:p w:rsidR="000B2846" w:rsidRPr="00546FCB" w:rsidRDefault="000B2846" w:rsidP="009C6A82">
      <w:pPr>
        <w:ind w:left="855"/>
        <w:jc w:val="both"/>
        <w:rPr>
          <w:rFonts w:ascii="Arial" w:hAnsi="Arial" w:cs="Arial"/>
          <w:lang w:val="es-ES"/>
        </w:rPr>
      </w:pPr>
    </w:p>
    <w:p w:rsidR="000B2846" w:rsidRPr="00546FCB" w:rsidRDefault="000B2846" w:rsidP="009C6A82">
      <w:pPr>
        <w:ind w:left="855"/>
        <w:jc w:val="both"/>
        <w:rPr>
          <w:rFonts w:ascii="Arial" w:hAnsi="Arial" w:cs="Arial"/>
          <w:lang w:val="es-ES"/>
        </w:rPr>
      </w:pPr>
    </w:p>
    <w:p w:rsidR="000B2846" w:rsidRPr="00546FCB" w:rsidRDefault="000B2846" w:rsidP="009C6A82">
      <w:pPr>
        <w:ind w:left="855"/>
        <w:jc w:val="both"/>
        <w:rPr>
          <w:rFonts w:ascii="Arial" w:hAnsi="Arial" w:cs="Arial"/>
          <w:lang w:val="es-ES"/>
        </w:rPr>
      </w:pPr>
    </w:p>
    <w:p w:rsidR="000B2846" w:rsidRPr="00546FCB" w:rsidRDefault="000B2846" w:rsidP="009C6A82">
      <w:pPr>
        <w:ind w:left="855"/>
        <w:jc w:val="both"/>
        <w:rPr>
          <w:rFonts w:ascii="Arial" w:hAnsi="Arial" w:cs="Arial"/>
          <w:lang w:val="es-ES"/>
        </w:rPr>
      </w:pPr>
    </w:p>
    <w:p w:rsidR="000B2846" w:rsidRPr="00546FCB" w:rsidRDefault="000B2846" w:rsidP="009C6A82">
      <w:pPr>
        <w:ind w:left="855"/>
        <w:jc w:val="both"/>
        <w:rPr>
          <w:rFonts w:ascii="Arial" w:hAnsi="Arial" w:cs="Arial"/>
          <w:lang w:val="es-ES"/>
        </w:rPr>
      </w:pPr>
    </w:p>
    <w:p w:rsidR="000B2846" w:rsidRPr="00546FCB" w:rsidRDefault="000B2846" w:rsidP="009C6A82">
      <w:pPr>
        <w:ind w:left="855"/>
        <w:jc w:val="both"/>
        <w:rPr>
          <w:rFonts w:ascii="Arial" w:hAnsi="Arial" w:cs="Arial"/>
          <w:lang w:val="es-ES"/>
        </w:rPr>
      </w:pPr>
    </w:p>
    <w:p w:rsidR="000B2846" w:rsidRPr="00546FCB" w:rsidRDefault="000B2846" w:rsidP="009C6A82">
      <w:pPr>
        <w:ind w:left="855"/>
        <w:jc w:val="both"/>
        <w:rPr>
          <w:rFonts w:ascii="Arial" w:hAnsi="Arial" w:cs="Arial"/>
          <w:lang w:val="es-ES"/>
        </w:rPr>
      </w:pPr>
    </w:p>
    <w:p w:rsidR="000B2846" w:rsidRPr="00546FCB" w:rsidRDefault="000B2846" w:rsidP="009C6A82">
      <w:pPr>
        <w:ind w:left="855"/>
        <w:jc w:val="both"/>
        <w:rPr>
          <w:rFonts w:ascii="Arial" w:hAnsi="Arial" w:cs="Arial"/>
          <w:lang w:val="es-ES"/>
        </w:rPr>
      </w:pPr>
    </w:p>
    <w:p w:rsidR="000B2846" w:rsidRPr="00546FCB" w:rsidRDefault="000B2846" w:rsidP="009C6A82">
      <w:pPr>
        <w:ind w:left="855"/>
        <w:jc w:val="both"/>
        <w:rPr>
          <w:rFonts w:ascii="Arial" w:hAnsi="Arial" w:cs="Arial"/>
          <w:lang w:val="es-ES"/>
        </w:rPr>
      </w:pPr>
    </w:p>
    <w:p w:rsidR="000B2846" w:rsidRPr="00546FCB" w:rsidRDefault="000B2846" w:rsidP="009C6A82">
      <w:pPr>
        <w:ind w:left="855"/>
        <w:jc w:val="both"/>
        <w:rPr>
          <w:rFonts w:ascii="Arial" w:hAnsi="Arial" w:cs="Arial"/>
          <w:lang w:val="es-ES"/>
        </w:rPr>
      </w:pPr>
    </w:p>
    <w:sectPr w:rsidR="000B2846" w:rsidRPr="00546FCB">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70304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lang w:val="es-ES_tradn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E16231"/>
    <w:multiLevelType w:val="hybridMultilevel"/>
    <w:tmpl w:val="FD38E29C"/>
    <w:lvl w:ilvl="0" w:tplc="9DFC4866">
      <w:numFmt w:val="bullet"/>
      <w:lvlText w:val="•"/>
      <w:lvlJc w:val="left"/>
      <w:pPr>
        <w:ind w:left="927" w:hanging="360"/>
      </w:pPr>
      <w:rPr>
        <w:rFonts w:ascii="Arial" w:eastAsia="SimSu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nsid w:val="56793603"/>
    <w:multiLevelType w:val="hybridMultilevel"/>
    <w:tmpl w:val="9E467684"/>
    <w:lvl w:ilvl="0" w:tplc="29B6A9AE">
      <w:start w:val="1"/>
      <w:numFmt w:val="bullet"/>
      <w:lvlText w:val=""/>
      <w:lvlJc w:val="left"/>
      <w:pPr>
        <w:ind w:left="796" w:hanging="360"/>
      </w:pPr>
      <w:rPr>
        <w:rFonts w:ascii="Wingdings" w:hAnsi="Wingdings" w:hint="default"/>
        <w:b/>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autoHyphenation/>
  <w:hyphenationZone w:val="14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CC"/>
    <w:rsid w:val="000A7EAD"/>
    <w:rsid w:val="000B193A"/>
    <w:rsid w:val="000B2846"/>
    <w:rsid w:val="001601D4"/>
    <w:rsid w:val="00191CFD"/>
    <w:rsid w:val="001A7C96"/>
    <w:rsid w:val="001B7271"/>
    <w:rsid w:val="003714B9"/>
    <w:rsid w:val="003B6738"/>
    <w:rsid w:val="00404794"/>
    <w:rsid w:val="00426460"/>
    <w:rsid w:val="00432BF7"/>
    <w:rsid w:val="004B5826"/>
    <w:rsid w:val="00546FCB"/>
    <w:rsid w:val="00570E79"/>
    <w:rsid w:val="00593425"/>
    <w:rsid w:val="005A5F65"/>
    <w:rsid w:val="006068A5"/>
    <w:rsid w:val="006421E0"/>
    <w:rsid w:val="006C31A1"/>
    <w:rsid w:val="00716BF9"/>
    <w:rsid w:val="009175DE"/>
    <w:rsid w:val="009469DA"/>
    <w:rsid w:val="00953D76"/>
    <w:rsid w:val="009C403A"/>
    <w:rsid w:val="009C6A82"/>
    <w:rsid w:val="00A001B8"/>
    <w:rsid w:val="00A054F1"/>
    <w:rsid w:val="00AF062B"/>
    <w:rsid w:val="00B244AD"/>
    <w:rsid w:val="00B57724"/>
    <w:rsid w:val="00BC0F70"/>
    <w:rsid w:val="00C24850"/>
    <w:rsid w:val="00C746CC"/>
    <w:rsid w:val="00CA32AC"/>
    <w:rsid w:val="00CA3707"/>
    <w:rsid w:val="00CF0C16"/>
    <w:rsid w:val="00D56D55"/>
    <w:rsid w:val="00D77420"/>
    <w:rsid w:val="00E35488"/>
    <w:rsid w:val="00E87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SimSun" w:cs="Lucida Sans"/>
      <w:kern w:val="1"/>
      <w:sz w:val="24"/>
      <w:szCs w:val="24"/>
      <w:lang w:val="fr-CA" w:eastAsia="hi-IN" w:bidi="hi-IN"/>
    </w:rPr>
  </w:style>
  <w:style w:type="paragraph" w:styleId="Ttulo1">
    <w:name w:val="heading 1"/>
    <w:basedOn w:val="Normal"/>
    <w:next w:val="Normal"/>
    <w:qFormat/>
    <w:pPr>
      <w:keepNext/>
      <w:tabs>
        <w:tab w:val="num" w:pos="0"/>
      </w:tabs>
      <w:spacing w:before="240" w:after="60"/>
      <w:ind w:left="432" w:hanging="432"/>
      <w:outlineLvl w:val="0"/>
    </w:pPr>
    <w:rPr>
      <w:rFonts w:ascii="Calibri" w:eastAsia="MS Gothic" w:hAnsi="Calibri" w:cs="Times New Roman"/>
      <w:b/>
      <w:bCs/>
      <w:sz w:val="32"/>
      <w:szCs w:val="32"/>
    </w:rPr>
  </w:style>
  <w:style w:type="paragraph" w:styleId="Ttulo2">
    <w:name w:val="heading 2"/>
    <w:basedOn w:val="Normal"/>
    <w:next w:val="Normal"/>
    <w:qFormat/>
    <w:pPr>
      <w:keepNext/>
      <w:tabs>
        <w:tab w:val="num" w:pos="0"/>
      </w:tabs>
      <w:spacing w:before="240" w:after="60"/>
      <w:ind w:left="576" w:hanging="576"/>
      <w:outlineLvl w:val="1"/>
    </w:pPr>
    <w:rPr>
      <w:rFonts w:ascii="Calibri" w:eastAsia="MS Gothic" w:hAnsi="Calibri"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lang w:val="es-ES_tradn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s="Times New Roman"/>
      <w:vanish w:val="0"/>
      <w:color w:val="1A1A1A"/>
      <w:lang w:val="es-ES_tradnl"/>
    </w:rPr>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lang w:val="es-ES_tradnl"/>
    </w:rPr>
  </w:style>
  <w:style w:type="character" w:customStyle="1" w:styleId="WW8Num5z1">
    <w:name w:val="WW8Num5z1"/>
    <w:rPr>
      <w:rFonts w:ascii="Courier New" w:hAnsi="Courier New" w:cs="Courier New" w:hint="default"/>
      <w:lang w:val="es-ES_tradnl"/>
    </w:rPr>
  </w:style>
  <w:style w:type="character" w:customStyle="1" w:styleId="WW8Num5z2">
    <w:name w:val="WW8Num5z2"/>
    <w:rPr>
      <w:rFonts w:ascii="Wingdings" w:hAnsi="Wingdings" w:cs="Wingdings" w:hint="default"/>
    </w:rPr>
  </w:style>
  <w:style w:type="character" w:customStyle="1" w:styleId="WW8Num6z0">
    <w:name w:val="WW8Num6z0"/>
    <w:rPr>
      <w:rFonts w:ascii="Times New Roman" w:eastAsia="SimSun" w:hAnsi="Times New Roman" w:cs="Times New Roman" w:hint="default"/>
      <w:lang w:val="es-ES_tradnl"/>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DefaultParagraphFont">
    <w:name w:val="WW-Default Paragraph Font"/>
  </w:style>
  <w:style w:type="character" w:customStyle="1" w:styleId="Caractresdenumrotation">
    <w:name w:val="Caractères de numérotation"/>
  </w:style>
  <w:style w:type="character" w:styleId="Hipervnculo">
    <w:name w:val="Hyperlink"/>
    <w:rPr>
      <w:color w:val="000080"/>
      <w:u w:val="single"/>
    </w:rPr>
  </w:style>
  <w:style w:type="character" w:customStyle="1" w:styleId="Caractresdenotedebasdepage">
    <w:name w:val="Caractères de note de bas de page"/>
  </w:style>
  <w:style w:type="character" w:styleId="Refdenotaalpi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BalloonTextChar">
    <w:name w:val="Balloon Text Char"/>
    <w:rPr>
      <w:rFonts w:ascii="Lucida Grande" w:eastAsia="SimSun" w:hAnsi="Lucida Grande" w:cs="Lucida Grande"/>
      <w:kern w:val="1"/>
      <w:sz w:val="18"/>
      <w:szCs w:val="18"/>
      <w:lang w:val="fr-CA" w:eastAsia="hi-IN" w:bidi="hi-IN"/>
    </w:rPr>
  </w:style>
  <w:style w:type="character" w:styleId="Refdecomentario">
    <w:name w:val="annotation reference"/>
    <w:rPr>
      <w:sz w:val="18"/>
      <w:szCs w:val="18"/>
    </w:rPr>
  </w:style>
  <w:style w:type="character" w:customStyle="1" w:styleId="CommentTextChar">
    <w:name w:val="Comment Text Char"/>
    <w:rPr>
      <w:rFonts w:eastAsia="SimSun" w:cs="Lucida Sans"/>
      <w:kern w:val="1"/>
      <w:sz w:val="24"/>
      <w:szCs w:val="24"/>
      <w:lang w:val="fr-CA" w:eastAsia="hi-IN" w:bidi="hi-IN"/>
    </w:rPr>
  </w:style>
  <w:style w:type="character" w:customStyle="1" w:styleId="CommentSubjectChar">
    <w:name w:val="Comment Subject Char"/>
    <w:rPr>
      <w:rFonts w:eastAsia="SimSun" w:cs="Lucida Sans"/>
      <w:b/>
      <w:bCs/>
      <w:kern w:val="1"/>
      <w:sz w:val="24"/>
      <w:szCs w:val="24"/>
      <w:lang w:val="fr-CA" w:eastAsia="hi-IN" w:bidi="hi-IN"/>
    </w:rPr>
  </w:style>
  <w:style w:type="character" w:customStyle="1" w:styleId="Heading1Char">
    <w:name w:val="Heading 1 Char"/>
    <w:rPr>
      <w:rFonts w:ascii="Calibri" w:eastAsia="MS Gothic" w:hAnsi="Calibri" w:cs="Times New Roman"/>
      <w:b/>
      <w:bCs/>
      <w:kern w:val="1"/>
      <w:sz w:val="32"/>
      <w:szCs w:val="32"/>
      <w:lang w:val="fr-CA" w:eastAsia="hi-IN" w:bidi="hi-IN"/>
    </w:rPr>
  </w:style>
  <w:style w:type="character" w:customStyle="1" w:styleId="Heading2Char">
    <w:name w:val="Heading 2 Char"/>
    <w:rPr>
      <w:rFonts w:ascii="Calibri" w:eastAsia="MS Gothic" w:hAnsi="Calibri" w:cs="Times New Roman"/>
      <w:b/>
      <w:bCs/>
      <w:i/>
      <w:iCs/>
      <w:kern w:val="1"/>
      <w:sz w:val="28"/>
      <w:szCs w:val="28"/>
      <w:lang w:val="fr-CA" w:eastAsia="hi-IN" w:bidi="hi-IN"/>
    </w:rPr>
  </w:style>
  <w:style w:type="character" w:customStyle="1" w:styleId="WW-FootnoteReference">
    <w:name w:val="WW-Footnote Reference"/>
    <w:rPr>
      <w:vertAlign w:val="superscript"/>
    </w:rPr>
  </w:style>
  <w:style w:type="character" w:styleId="Refdenotaalfinal">
    <w:name w:val="endnote reference"/>
    <w:rPr>
      <w:vertAlign w:val="superscript"/>
    </w:rPr>
  </w:style>
  <w:style w:type="paragraph" w:customStyle="1" w:styleId="Titre">
    <w:name w:val="Titre"/>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styleId="Textonotapie">
    <w:name w:val="footnote text"/>
    <w:basedOn w:val="Normal"/>
    <w:pPr>
      <w:suppressLineNumbers/>
      <w:ind w:left="283" w:hanging="283"/>
    </w:pPr>
    <w:rPr>
      <w:sz w:val="20"/>
      <w:szCs w:val="20"/>
    </w:rPr>
  </w:style>
  <w:style w:type="paragraph" w:styleId="Textodeglobo">
    <w:name w:val="Balloon Text"/>
    <w:basedOn w:val="Normal"/>
    <w:rPr>
      <w:rFonts w:ascii="Lucida Grande" w:hAnsi="Lucida Grande" w:cs="Lucida Grande"/>
      <w:sz w:val="18"/>
      <w:szCs w:val="18"/>
    </w:rPr>
  </w:style>
  <w:style w:type="paragraph" w:styleId="Textocomentario">
    <w:name w:val="annotation text"/>
    <w:basedOn w:val="Normal"/>
  </w:style>
  <w:style w:type="paragraph" w:styleId="Asuntodelcomentario">
    <w:name w:val="annotation subject"/>
    <w:basedOn w:val="Textocomentario"/>
    <w:next w:val="Textocomentario"/>
    <w:rPr>
      <w:b/>
      <w:bCs/>
      <w:sz w:val="20"/>
      <w:szCs w:val="20"/>
    </w:rPr>
  </w:style>
  <w:style w:type="paragraph" w:customStyle="1" w:styleId="Sombreadovistoso-nfasis11">
    <w:name w:val="Sombreado vistoso - Énfasis 11"/>
    <w:pPr>
      <w:suppressAutoHyphens/>
    </w:pPr>
    <w:rPr>
      <w:rFonts w:eastAsia="SimSun" w:cs="Lucida Sans"/>
      <w:kern w:val="1"/>
      <w:sz w:val="24"/>
      <w:szCs w:val="24"/>
      <w:lang w:val="fr-CA" w:eastAsia="hi-IN" w:bidi="hi-I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rrafodelista">
    <w:name w:val="List Paragraph"/>
    <w:basedOn w:val="Normal"/>
    <w:uiPriority w:val="72"/>
    <w:qFormat/>
    <w:rsid w:val="00B57724"/>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SimSun" w:cs="Lucida Sans"/>
      <w:kern w:val="1"/>
      <w:sz w:val="24"/>
      <w:szCs w:val="24"/>
      <w:lang w:val="fr-CA" w:eastAsia="hi-IN" w:bidi="hi-IN"/>
    </w:rPr>
  </w:style>
  <w:style w:type="paragraph" w:styleId="Ttulo1">
    <w:name w:val="heading 1"/>
    <w:basedOn w:val="Normal"/>
    <w:next w:val="Normal"/>
    <w:qFormat/>
    <w:pPr>
      <w:keepNext/>
      <w:tabs>
        <w:tab w:val="num" w:pos="0"/>
      </w:tabs>
      <w:spacing w:before="240" w:after="60"/>
      <w:ind w:left="432" w:hanging="432"/>
      <w:outlineLvl w:val="0"/>
    </w:pPr>
    <w:rPr>
      <w:rFonts w:ascii="Calibri" w:eastAsia="MS Gothic" w:hAnsi="Calibri" w:cs="Times New Roman"/>
      <w:b/>
      <w:bCs/>
      <w:sz w:val="32"/>
      <w:szCs w:val="32"/>
    </w:rPr>
  </w:style>
  <w:style w:type="paragraph" w:styleId="Ttulo2">
    <w:name w:val="heading 2"/>
    <w:basedOn w:val="Normal"/>
    <w:next w:val="Normal"/>
    <w:qFormat/>
    <w:pPr>
      <w:keepNext/>
      <w:tabs>
        <w:tab w:val="num" w:pos="0"/>
      </w:tabs>
      <w:spacing w:before="240" w:after="60"/>
      <w:ind w:left="576" w:hanging="576"/>
      <w:outlineLvl w:val="1"/>
    </w:pPr>
    <w:rPr>
      <w:rFonts w:ascii="Calibri" w:eastAsia="MS Gothic" w:hAnsi="Calibri"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lang w:val="es-ES_tradn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s="Times New Roman"/>
      <w:vanish w:val="0"/>
      <w:color w:val="1A1A1A"/>
      <w:lang w:val="es-ES_tradnl"/>
    </w:rPr>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lang w:val="es-ES_tradnl"/>
    </w:rPr>
  </w:style>
  <w:style w:type="character" w:customStyle="1" w:styleId="WW8Num5z1">
    <w:name w:val="WW8Num5z1"/>
    <w:rPr>
      <w:rFonts w:ascii="Courier New" w:hAnsi="Courier New" w:cs="Courier New" w:hint="default"/>
      <w:lang w:val="es-ES_tradnl"/>
    </w:rPr>
  </w:style>
  <w:style w:type="character" w:customStyle="1" w:styleId="WW8Num5z2">
    <w:name w:val="WW8Num5z2"/>
    <w:rPr>
      <w:rFonts w:ascii="Wingdings" w:hAnsi="Wingdings" w:cs="Wingdings" w:hint="default"/>
    </w:rPr>
  </w:style>
  <w:style w:type="character" w:customStyle="1" w:styleId="WW8Num6z0">
    <w:name w:val="WW8Num6z0"/>
    <w:rPr>
      <w:rFonts w:ascii="Times New Roman" w:eastAsia="SimSun" w:hAnsi="Times New Roman" w:cs="Times New Roman" w:hint="default"/>
      <w:lang w:val="es-ES_tradnl"/>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DefaultParagraphFont">
    <w:name w:val="WW-Default Paragraph Font"/>
  </w:style>
  <w:style w:type="character" w:customStyle="1" w:styleId="Caractresdenumrotation">
    <w:name w:val="Caractères de numérotation"/>
  </w:style>
  <w:style w:type="character" w:styleId="Hipervnculo">
    <w:name w:val="Hyperlink"/>
    <w:rPr>
      <w:color w:val="000080"/>
      <w:u w:val="single"/>
    </w:rPr>
  </w:style>
  <w:style w:type="character" w:customStyle="1" w:styleId="Caractresdenotedebasdepage">
    <w:name w:val="Caractères de note de bas de page"/>
  </w:style>
  <w:style w:type="character" w:styleId="Refdenotaalpi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BalloonTextChar">
    <w:name w:val="Balloon Text Char"/>
    <w:rPr>
      <w:rFonts w:ascii="Lucida Grande" w:eastAsia="SimSun" w:hAnsi="Lucida Grande" w:cs="Lucida Grande"/>
      <w:kern w:val="1"/>
      <w:sz w:val="18"/>
      <w:szCs w:val="18"/>
      <w:lang w:val="fr-CA" w:eastAsia="hi-IN" w:bidi="hi-IN"/>
    </w:rPr>
  </w:style>
  <w:style w:type="character" w:styleId="Refdecomentario">
    <w:name w:val="annotation reference"/>
    <w:rPr>
      <w:sz w:val="18"/>
      <w:szCs w:val="18"/>
    </w:rPr>
  </w:style>
  <w:style w:type="character" w:customStyle="1" w:styleId="CommentTextChar">
    <w:name w:val="Comment Text Char"/>
    <w:rPr>
      <w:rFonts w:eastAsia="SimSun" w:cs="Lucida Sans"/>
      <w:kern w:val="1"/>
      <w:sz w:val="24"/>
      <w:szCs w:val="24"/>
      <w:lang w:val="fr-CA" w:eastAsia="hi-IN" w:bidi="hi-IN"/>
    </w:rPr>
  </w:style>
  <w:style w:type="character" w:customStyle="1" w:styleId="CommentSubjectChar">
    <w:name w:val="Comment Subject Char"/>
    <w:rPr>
      <w:rFonts w:eastAsia="SimSun" w:cs="Lucida Sans"/>
      <w:b/>
      <w:bCs/>
      <w:kern w:val="1"/>
      <w:sz w:val="24"/>
      <w:szCs w:val="24"/>
      <w:lang w:val="fr-CA" w:eastAsia="hi-IN" w:bidi="hi-IN"/>
    </w:rPr>
  </w:style>
  <w:style w:type="character" w:customStyle="1" w:styleId="Heading1Char">
    <w:name w:val="Heading 1 Char"/>
    <w:rPr>
      <w:rFonts w:ascii="Calibri" w:eastAsia="MS Gothic" w:hAnsi="Calibri" w:cs="Times New Roman"/>
      <w:b/>
      <w:bCs/>
      <w:kern w:val="1"/>
      <w:sz w:val="32"/>
      <w:szCs w:val="32"/>
      <w:lang w:val="fr-CA" w:eastAsia="hi-IN" w:bidi="hi-IN"/>
    </w:rPr>
  </w:style>
  <w:style w:type="character" w:customStyle="1" w:styleId="Heading2Char">
    <w:name w:val="Heading 2 Char"/>
    <w:rPr>
      <w:rFonts w:ascii="Calibri" w:eastAsia="MS Gothic" w:hAnsi="Calibri" w:cs="Times New Roman"/>
      <w:b/>
      <w:bCs/>
      <w:i/>
      <w:iCs/>
      <w:kern w:val="1"/>
      <w:sz w:val="28"/>
      <w:szCs w:val="28"/>
      <w:lang w:val="fr-CA" w:eastAsia="hi-IN" w:bidi="hi-IN"/>
    </w:rPr>
  </w:style>
  <w:style w:type="character" w:customStyle="1" w:styleId="WW-FootnoteReference">
    <w:name w:val="WW-Footnote Reference"/>
    <w:rPr>
      <w:vertAlign w:val="superscript"/>
    </w:rPr>
  </w:style>
  <w:style w:type="character" w:styleId="Refdenotaalfinal">
    <w:name w:val="endnote reference"/>
    <w:rPr>
      <w:vertAlign w:val="superscript"/>
    </w:rPr>
  </w:style>
  <w:style w:type="paragraph" w:customStyle="1" w:styleId="Titre">
    <w:name w:val="Titre"/>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styleId="Textonotapie">
    <w:name w:val="footnote text"/>
    <w:basedOn w:val="Normal"/>
    <w:pPr>
      <w:suppressLineNumbers/>
      <w:ind w:left="283" w:hanging="283"/>
    </w:pPr>
    <w:rPr>
      <w:sz w:val="20"/>
      <w:szCs w:val="20"/>
    </w:rPr>
  </w:style>
  <w:style w:type="paragraph" w:styleId="Textodeglobo">
    <w:name w:val="Balloon Text"/>
    <w:basedOn w:val="Normal"/>
    <w:rPr>
      <w:rFonts w:ascii="Lucida Grande" w:hAnsi="Lucida Grande" w:cs="Lucida Grande"/>
      <w:sz w:val="18"/>
      <w:szCs w:val="18"/>
    </w:rPr>
  </w:style>
  <w:style w:type="paragraph" w:styleId="Textocomentario">
    <w:name w:val="annotation text"/>
    <w:basedOn w:val="Normal"/>
  </w:style>
  <w:style w:type="paragraph" w:styleId="Asuntodelcomentario">
    <w:name w:val="annotation subject"/>
    <w:basedOn w:val="Textocomentario"/>
    <w:next w:val="Textocomentario"/>
    <w:rPr>
      <w:b/>
      <w:bCs/>
      <w:sz w:val="20"/>
      <w:szCs w:val="20"/>
    </w:rPr>
  </w:style>
  <w:style w:type="paragraph" w:customStyle="1" w:styleId="Sombreadovistoso-nfasis11">
    <w:name w:val="Sombreado vistoso - Énfasis 11"/>
    <w:pPr>
      <w:suppressAutoHyphens/>
    </w:pPr>
    <w:rPr>
      <w:rFonts w:eastAsia="SimSun" w:cs="Lucida Sans"/>
      <w:kern w:val="1"/>
      <w:sz w:val="24"/>
      <w:szCs w:val="24"/>
      <w:lang w:val="fr-CA" w:eastAsia="hi-IN" w:bidi="hi-I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rrafodelista">
    <w:name w:val="List Paragraph"/>
    <w:basedOn w:val="Normal"/>
    <w:uiPriority w:val="72"/>
    <w:qFormat/>
    <w:rsid w:val="00B5772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ce.edu.ec/web/ciencias-economicas/revista-econom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istaeconomia.uc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895</Words>
  <Characters>4924</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5808</CharactersWithSpaces>
  <SharedDoc>false</SharedDoc>
  <HLinks>
    <vt:vector size="12" baseType="variant">
      <vt:variant>
        <vt:i4>2097250</vt:i4>
      </vt:variant>
      <vt:variant>
        <vt:i4>3</vt:i4>
      </vt:variant>
      <vt:variant>
        <vt:i4>0</vt:i4>
      </vt:variant>
      <vt:variant>
        <vt:i4>5</vt:i4>
      </vt:variant>
      <vt:variant>
        <vt:lpwstr>http://www.uce.edu.ec/web/ciencias-economicas/revista-economia</vt:lpwstr>
      </vt:variant>
      <vt:variant>
        <vt:lpwstr/>
      </vt:variant>
      <vt:variant>
        <vt:i4>2097250</vt:i4>
      </vt:variant>
      <vt:variant>
        <vt:i4>0</vt:i4>
      </vt:variant>
      <vt:variant>
        <vt:i4>0</vt:i4>
      </vt:variant>
      <vt:variant>
        <vt:i4>5</vt:i4>
      </vt:variant>
      <vt:variant>
        <vt:lpwstr>http://www.uce.edu.ec/web/ciencias-economicas/revista-economia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 </dc:creator>
  <cp:keywords/>
  <cp:lastModifiedBy>EcuadorSapiens</cp:lastModifiedBy>
  <cp:revision>4</cp:revision>
  <cp:lastPrinted>2015-01-23T01:11:00Z</cp:lastPrinted>
  <dcterms:created xsi:type="dcterms:W3CDTF">2015-01-23T01:11:00Z</dcterms:created>
  <dcterms:modified xsi:type="dcterms:W3CDTF">2015-01-23T11:07:00Z</dcterms:modified>
</cp:coreProperties>
</file>